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32" w:rsidRPr="00BB7626" w:rsidRDefault="00FF2632" w:rsidP="00FF2632">
      <w:pPr>
        <w:pStyle w:val="Ttulo1"/>
        <w:ind w:firstLine="708"/>
        <w:jc w:val="both"/>
        <w:rPr>
          <w:rFonts w:ascii="Calibri" w:hAnsi="Calibri" w:cs="Calibri"/>
          <w:b w:val="0"/>
          <w:i w:val="0"/>
          <w:color w:val="767171" w:themeColor="background2" w:themeShade="80"/>
          <w:sz w:val="26"/>
          <w:szCs w:val="26"/>
        </w:rPr>
      </w:pPr>
      <w:r w:rsidRPr="00BB7626">
        <w:rPr>
          <w:rFonts w:ascii="Calibri" w:hAnsi="Calibri" w:cs="Calibri"/>
          <w:i w:val="0"/>
          <w:color w:val="767171" w:themeColor="background2" w:themeShade="80"/>
          <w:sz w:val="26"/>
          <w:szCs w:val="26"/>
        </w:rPr>
        <w:t>León, Guanajuato, a 8 ocho de mayo del año 2015 dos mil quince</w:t>
      </w:r>
      <w:r w:rsidRPr="00BB7626">
        <w:rPr>
          <w:rFonts w:ascii="Calibri" w:hAnsi="Calibri" w:cs="Calibri"/>
          <w:b w:val="0"/>
          <w:i w:val="0"/>
          <w:color w:val="767171" w:themeColor="background2" w:themeShade="80"/>
          <w:sz w:val="26"/>
          <w:szCs w:val="26"/>
        </w:rPr>
        <w:t>. . . . . . .</w:t>
      </w:r>
    </w:p>
    <w:p w:rsidR="00FF2632" w:rsidRPr="00BB7626" w:rsidRDefault="00FF2632" w:rsidP="00FF2632">
      <w:pPr>
        <w:rPr>
          <w:rFonts w:ascii="Calibri" w:hAnsi="Calibri" w:cs="Calibri"/>
          <w:color w:val="767171" w:themeColor="background2" w:themeShade="80"/>
          <w:sz w:val="26"/>
          <w:szCs w:val="26"/>
          <w:lang w:val="es-MX"/>
        </w:rPr>
      </w:pPr>
    </w:p>
    <w:p w:rsidR="00FF2632" w:rsidRPr="00BB7626" w:rsidRDefault="00FF2632" w:rsidP="00FF2632">
      <w:pPr>
        <w:pStyle w:val="Textoindependiente"/>
        <w:ind w:firstLine="708"/>
        <w:rPr>
          <w:rFonts w:ascii="Calibri" w:hAnsi="Calibri" w:cs="Calibri"/>
          <w:color w:val="767171" w:themeColor="background2" w:themeShade="80"/>
          <w:sz w:val="26"/>
          <w:szCs w:val="26"/>
        </w:rPr>
      </w:pPr>
      <w:r w:rsidRPr="00BB7626">
        <w:rPr>
          <w:rFonts w:ascii="Calibri" w:hAnsi="Calibri" w:cs="Calibri"/>
          <w:b/>
          <w:bCs/>
          <w:i/>
          <w:iCs/>
          <w:color w:val="767171" w:themeColor="background2" w:themeShade="80"/>
          <w:sz w:val="26"/>
          <w:szCs w:val="26"/>
          <w:lang w:val="es-ES"/>
        </w:rPr>
        <w:t>V I S T O S</w:t>
      </w:r>
      <w:r w:rsidRPr="00BB7626">
        <w:rPr>
          <w:rFonts w:ascii="Calibri" w:hAnsi="Calibri" w:cs="Calibri"/>
          <w:bCs/>
          <w:iCs/>
          <w:color w:val="767171" w:themeColor="background2" w:themeShade="80"/>
          <w:sz w:val="26"/>
          <w:szCs w:val="26"/>
          <w:lang w:val="es-ES"/>
        </w:rPr>
        <w:t xml:space="preserve">, </w:t>
      </w:r>
      <w:r w:rsidRPr="00BB7626">
        <w:rPr>
          <w:rFonts w:ascii="Calibri" w:hAnsi="Calibri" w:cs="Calibri"/>
          <w:bCs/>
          <w:iCs/>
          <w:color w:val="767171" w:themeColor="background2" w:themeShade="80"/>
          <w:sz w:val="26"/>
          <w:szCs w:val="26"/>
        </w:rPr>
        <w:t>para dictar sentencia definitiva,</w:t>
      </w:r>
      <w:r w:rsidRPr="00BB7626">
        <w:rPr>
          <w:rFonts w:ascii="Calibri" w:hAnsi="Calibri" w:cs="Calibri"/>
          <w:color w:val="767171" w:themeColor="background2" w:themeShade="80"/>
          <w:sz w:val="26"/>
          <w:szCs w:val="26"/>
        </w:rPr>
        <w:t xml:space="preserve"> los autos del proceso administrativo identificado con el número </w:t>
      </w:r>
      <w:r w:rsidRPr="00BB7626">
        <w:rPr>
          <w:rFonts w:ascii="Calibri" w:hAnsi="Calibri" w:cs="Calibri"/>
          <w:b/>
          <w:color w:val="767171" w:themeColor="background2" w:themeShade="80"/>
          <w:sz w:val="26"/>
          <w:szCs w:val="26"/>
        </w:rPr>
        <w:t>662/2014-JN</w:t>
      </w:r>
      <w:r w:rsidRPr="00BB7626">
        <w:rPr>
          <w:rFonts w:ascii="Calibri" w:hAnsi="Calibri" w:cs="Calibri"/>
          <w:color w:val="767171" w:themeColor="background2" w:themeShade="80"/>
          <w:sz w:val="26"/>
          <w:szCs w:val="26"/>
        </w:rPr>
        <w:t xml:space="preserve">, promovido por el ciudadano </w:t>
      </w:r>
      <w:r w:rsidR="000E33F1">
        <w:rPr>
          <w:rFonts w:ascii="Calibri" w:hAnsi="Calibri" w:cs="Calibri"/>
          <w:b/>
          <w:color w:val="767171" w:themeColor="background2" w:themeShade="80"/>
          <w:sz w:val="26"/>
          <w:szCs w:val="26"/>
        </w:rPr>
        <w:t>*****</w:t>
      </w:r>
      <w:r w:rsidRPr="00BB7626">
        <w:rPr>
          <w:rFonts w:ascii="Calibri" w:hAnsi="Calibri" w:cs="Calibri"/>
          <w:bCs/>
          <w:iCs/>
          <w:color w:val="767171" w:themeColor="background2" w:themeShade="80"/>
          <w:sz w:val="26"/>
          <w:szCs w:val="26"/>
        </w:rPr>
        <w:t>;</w:t>
      </w:r>
      <w:r w:rsidRPr="00BB7626">
        <w:rPr>
          <w:rFonts w:ascii="Calibri" w:hAnsi="Calibri" w:cs="Calibri"/>
          <w:color w:val="767171" w:themeColor="background2" w:themeShade="80"/>
          <w:sz w:val="26"/>
          <w:szCs w:val="26"/>
        </w:rPr>
        <w:t xml:space="preserve"> y,. . . . . . . . . . . . . . . . . . . . . . . . . . . . . . . . . . . </w:t>
      </w:r>
    </w:p>
    <w:p w:rsidR="00FF2632" w:rsidRPr="00BB7626" w:rsidRDefault="00FF2632" w:rsidP="00FF2632">
      <w:pPr>
        <w:pStyle w:val="Textoindependiente"/>
        <w:rPr>
          <w:rFonts w:ascii="Calibri" w:hAnsi="Calibri" w:cs="Calibri"/>
          <w:color w:val="767171" w:themeColor="background2" w:themeShade="80"/>
          <w:sz w:val="26"/>
          <w:szCs w:val="26"/>
        </w:rPr>
      </w:pPr>
    </w:p>
    <w:p w:rsidR="00FF2632" w:rsidRPr="00BB7626" w:rsidRDefault="00FF2632" w:rsidP="00FF2632">
      <w:pPr>
        <w:pStyle w:val="Textoindependiente"/>
        <w:rPr>
          <w:rFonts w:ascii="Calibri" w:hAnsi="Calibri" w:cs="Calibri"/>
          <w:color w:val="767171" w:themeColor="background2" w:themeShade="80"/>
          <w:sz w:val="26"/>
          <w:szCs w:val="26"/>
        </w:rPr>
      </w:pPr>
    </w:p>
    <w:p w:rsidR="00FF2632" w:rsidRPr="00BB7626" w:rsidRDefault="00FF2632" w:rsidP="00FF2632">
      <w:pPr>
        <w:pStyle w:val="Textoindependiente"/>
        <w:ind w:firstLine="708"/>
        <w:jc w:val="center"/>
        <w:rPr>
          <w:rFonts w:ascii="Calibri" w:hAnsi="Calibri" w:cs="Calibri"/>
          <w:b/>
          <w:bCs/>
          <w:i/>
          <w:iCs/>
          <w:color w:val="767171" w:themeColor="background2" w:themeShade="80"/>
          <w:sz w:val="26"/>
          <w:szCs w:val="26"/>
        </w:rPr>
      </w:pPr>
      <w:r w:rsidRPr="00BB7626">
        <w:rPr>
          <w:rFonts w:ascii="Calibri" w:hAnsi="Calibri" w:cs="Calibri"/>
          <w:b/>
          <w:bCs/>
          <w:i/>
          <w:iCs/>
          <w:color w:val="767171" w:themeColor="background2" w:themeShade="80"/>
          <w:sz w:val="26"/>
          <w:szCs w:val="26"/>
        </w:rPr>
        <w:t xml:space="preserve">C O N S I D E R A N D </w:t>
      </w:r>
      <w:proofErr w:type="gramStart"/>
      <w:r w:rsidRPr="00BB7626">
        <w:rPr>
          <w:rFonts w:ascii="Calibri" w:hAnsi="Calibri" w:cs="Calibri"/>
          <w:b/>
          <w:bCs/>
          <w:i/>
          <w:iCs/>
          <w:color w:val="767171" w:themeColor="background2" w:themeShade="80"/>
          <w:sz w:val="26"/>
          <w:szCs w:val="26"/>
        </w:rPr>
        <w:t>O :</w:t>
      </w:r>
      <w:proofErr w:type="gramEnd"/>
    </w:p>
    <w:p w:rsidR="00FF2632" w:rsidRPr="00BB7626" w:rsidRDefault="00FF2632" w:rsidP="00FF2632">
      <w:pPr>
        <w:pStyle w:val="Textoindependiente"/>
        <w:ind w:firstLine="708"/>
        <w:jc w:val="center"/>
        <w:rPr>
          <w:rFonts w:ascii="Calibri" w:hAnsi="Calibri" w:cs="Calibri"/>
          <w:b/>
          <w:bCs/>
          <w:color w:val="767171" w:themeColor="background2" w:themeShade="80"/>
          <w:sz w:val="26"/>
          <w:szCs w:val="26"/>
        </w:rPr>
      </w:pPr>
    </w:p>
    <w:p w:rsidR="00FF2632" w:rsidRPr="00BB7626" w:rsidRDefault="00FF2632" w:rsidP="00FF2632">
      <w:pPr>
        <w:pStyle w:val="Textoindependiente"/>
        <w:rPr>
          <w:rFonts w:ascii="Calibri" w:hAnsi="Calibri" w:cs="Calibri"/>
          <w:b/>
          <w:bCs/>
          <w:color w:val="767171" w:themeColor="background2" w:themeShade="80"/>
          <w:sz w:val="26"/>
          <w:szCs w:val="26"/>
        </w:rPr>
      </w:pPr>
      <w:bookmarkStart w:id="0" w:name="_GoBack"/>
      <w:bookmarkEnd w:id="0"/>
    </w:p>
    <w:p w:rsidR="00FF2632" w:rsidRPr="00BB7626" w:rsidRDefault="00FF2632" w:rsidP="00FF2632">
      <w:pPr>
        <w:pStyle w:val="Textoindependiente"/>
        <w:ind w:firstLine="708"/>
        <w:rPr>
          <w:rFonts w:ascii="Calibri" w:hAnsi="Calibri" w:cs="Calibri"/>
          <w:color w:val="767171" w:themeColor="background2" w:themeShade="80"/>
          <w:sz w:val="26"/>
          <w:szCs w:val="26"/>
        </w:rPr>
      </w:pPr>
      <w:r w:rsidRPr="00BB7626">
        <w:rPr>
          <w:rFonts w:ascii="Calibri" w:hAnsi="Calibri" w:cs="Calibri"/>
          <w:b/>
          <w:bCs/>
          <w:i/>
          <w:iCs/>
          <w:color w:val="767171" w:themeColor="background2" w:themeShade="80"/>
          <w:sz w:val="26"/>
          <w:szCs w:val="26"/>
        </w:rPr>
        <w:t>SEGUNDO</w:t>
      </w:r>
      <w:r w:rsidRPr="00BB7626">
        <w:rPr>
          <w:rFonts w:ascii="Calibri" w:hAnsi="Calibri" w:cs="Calibri"/>
          <w:b/>
          <w:bCs/>
          <w:color w:val="767171" w:themeColor="background2" w:themeShade="80"/>
          <w:sz w:val="26"/>
          <w:szCs w:val="26"/>
        </w:rPr>
        <w:t xml:space="preserve">.- </w:t>
      </w:r>
      <w:r w:rsidRPr="00BB7626">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actor se ostenta sabedor de</w:t>
      </w:r>
      <w:r w:rsidR="00A73CF9" w:rsidRPr="00BB7626">
        <w:rPr>
          <w:rFonts w:ascii="Calibri" w:hAnsi="Calibri" w:cs="Calibri"/>
          <w:color w:val="767171" w:themeColor="background2" w:themeShade="80"/>
          <w:sz w:val="26"/>
          <w:szCs w:val="26"/>
        </w:rPr>
        <w:t xml:space="preserve"> </w:t>
      </w:r>
      <w:r w:rsidRPr="00BB7626">
        <w:rPr>
          <w:rFonts w:ascii="Calibri" w:hAnsi="Calibri" w:cs="Calibri"/>
          <w:color w:val="767171" w:themeColor="background2" w:themeShade="80"/>
          <w:sz w:val="26"/>
          <w:szCs w:val="26"/>
        </w:rPr>
        <w:t>l</w:t>
      </w:r>
      <w:r w:rsidR="00A73CF9" w:rsidRPr="00BB7626">
        <w:rPr>
          <w:rFonts w:ascii="Calibri" w:hAnsi="Calibri" w:cs="Calibri"/>
          <w:color w:val="767171" w:themeColor="background2" w:themeShade="80"/>
          <w:sz w:val="26"/>
          <w:szCs w:val="26"/>
        </w:rPr>
        <w:t>a</w:t>
      </w:r>
      <w:r w:rsidRPr="00BB7626">
        <w:rPr>
          <w:rFonts w:ascii="Calibri" w:hAnsi="Calibri" w:cs="Calibri"/>
          <w:color w:val="767171" w:themeColor="background2" w:themeShade="80"/>
          <w:sz w:val="26"/>
          <w:szCs w:val="26"/>
        </w:rPr>
        <w:t xml:space="preserve"> </w:t>
      </w:r>
      <w:r w:rsidR="00A73CF9" w:rsidRPr="00BB7626">
        <w:rPr>
          <w:rFonts w:ascii="Calibri" w:hAnsi="Calibri" w:cs="Calibri"/>
          <w:color w:val="767171" w:themeColor="background2" w:themeShade="80"/>
          <w:sz w:val="26"/>
          <w:szCs w:val="26"/>
        </w:rPr>
        <w:t>calificación</w:t>
      </w:r>
      <w:r w:rsidRPr="00BB7626">
        <w:rPr>
          <w:rFonts w:ascii="Calibri" w:hAnsi="Calibri" w:cs="Calibri"/>
          <w:color w:val="767171" w:themeColor="background2" w:themeShade="80"/>
          <w:sz w:val="26"/>
          <w:szCs w:val="26"/>
        </w:rPr>
        <w:t xml:space="preserve"> impugnada, que fue el día de emisión</w:t>
      </w:r>
      <w:r w:rsidR="00A73CF9" w:rsidRPr="00BB7626">
        <w:rPr>
          <w:rFonts w:ascii="Calibri" w:hAnsi="Calibri" w:cs="Calibri"/>
          <w:color w:val="767171" w:themeColor="background2" w:themeShade="80"/>
          <w:sz w:val="26"/>
          <w:szCs w:val="26"/>
        </w:rPr>
        <w:t xml:space="preserve"> del estado de cuenta, el 28 veintiocho de octubre del año pasado</w:t>
      </w:r>
      <w:r w:rsidRPr="00BB7626">
        <w:rPr>
          <w:rFonts w:ascii="Calibri" w:hAnsi="Calibri" w:cs="Calibri"/>
          <w:color w:val="767171" w:themeColor="background2" w:themeShade="80"/>
          <w:sz w:val="26"/>
          <w:szCs w:val="26"/>
        </w:rPr>
        <w:t>. . . . . . . . . . . . . . . . . . . . . . . . . .</w:t>
      </w:r>
      <w:r w:rsidR="003F57D5" w:rsidRPr="00BB7626">
        <w:rPr>
          <w:rFonts w:ascii="Calibri" w:hAnsi="Calibri" w:cs="Calibri"/>
          <w:color w:val="767171" w:themeColor="background2" w:themeShade="80"/>
          <w:sz w:val="26"/>
          <w:szCs w:val="26"/>
        </w:rPr>
        <w:t xml:space="preserve"> . . . . . . . . . . . </w:t>
      </w:r>
    </w:p>
    <w:p w:rsidR="003F57D5" w:rsidRPr="00BB7626" w:rsidRDefault="003F57D5" w:rsidP="003F57D5">
      <w:pPr>
        <w:ind w:firstLine="708"/>
        <w:jc w:val="right"/>
        <w:rPr>
          <w:rFonts w:ascii="Calibri" w:hAnsi="Calibri" w:cs="Calibri"/>
          <w:b/>
          <w:bCs/>
          <w:color w:val="767171" w:themeColor="background2" w:themeShade="80"/>
          <w:sz w:val="26"/>
          <w:szCs w:val="26"/>
        </w:rPr>
      </w:pPr>
      <w:r w:rsidRPr="00BB7626">
        <w:rPr>
          <w:rFonts w:ascii="Calibri" w:hAnsi="Calibri" w:cs="Calibri"/>
          <w:b/>
          <w:bCs/>
          <w:color w:val="767171" w:themeColor="background2" w:themeShade="80"/>
          <w:sz w:val="26"/>
          <w:szCs w:val="26"/>
        </w:rPr>
        <w:t>Expediente número 662/2014-JN</w:t>
      </w:r>
    </w:p>
    <w:p w:rsidR="00FF2632" w:rsidRPr="00BB7626" w:rsidRDefault="00FF2632" w:rsidP="00FF2632">
      <w:pPr>
        <w:pStyle w:val="Textoindependiente"/>
        <w:ind w:firstLine="708"/>
        <w:rPr>
          <w:rFonts w:ascii="Calibri" w:hAnsi="Calibri" w:cs="Calibri"/>
          <w:b/>
          <w:bCs/>
          <w:color w:val="767171" w:themeColor="background2" w:themeShade="80"/>
          <w:sz w:val="26"/>
          <w:szCs w:val="26"/>
        </w:rPr>
      </w:pPr>
    </w:p>
    <w:p w:rsidR="00EC2450" w:rsidRPr="00BB7626" w:rsidRDefault="00FF2632" w:rsidP="003F57D5">
      <w:pPr>
        <w:ind w:firstLine="708"/>
        <w:jc w:val="both"/>
        <w:rPr>
          <w:rFonts w:ascii="Calibri" w:hAnsi="Calibri" w:cs="Calibri"/>
          <w:bCs/>
          <w:color w:val="767171" w:themeColor="background2" w:themeShade="80"/>
          <w:sz w:val="26"/>
          <w:szCs w:val="26"/>
        </w:rPr>
      </w:pPr>
      <w:r w:rsidRPr="00BB7626">
        <w:rPr>
          <w:rFonts w:ascii="Calibri" w:hAnsi="Calibri" w:cs="Calibri"/>
          <w:b/>
          <w:i/>
          <w:iCs/>
          <w:color w:val="767171" w:themeColor="background2" w:themeShade="80"/>
          <w:sz w:val="26"/>
          <w:szCs w:val="26"/>
        </w:rPr>
        <w:t xml:space="preserve">TERCERO.- </w:t>
      </w:r>
      <w:r w:rsidRPr="00BB7626">
        <w:rPr>
          <w:rFonts w:ascii="Calibri" w:hAnsi="Calibri" w:cs="Calibri"/>
          <w:color w:val="767171" w:themeColor="background2" w:themeShade="80"/>
          <w:sz w:val="26"/>
          <w:szCs w:val="26"/>
        </w:rPr>
        <w:t>La existencia del acto impugnado</w:t>
      </w:r>
      <w:r w:rsidR="00B01EA6" w:rsidRPr="00BB7626">
        <w:rPr>
          <w:rFonts w:ascii="Calibri" w:hAnsi="Calibri" w:cs="Calibri"/>
          <w:color w:val="767171" w:themeColor="background2" w:themeShade="80"/>
          <w:sz w:val="26"/>
          <w:szCs w:val="26"/>
        </w:rPr>
        <w:t xml:space="preserve"> consistente en </w:t>
      </w:r>
      <w:r w:rsidR="008F7D5F" w:rsidRPr="00BB7626">
        <w:rPr>
          <w:rFonts w:ascii="Calibri" w:hAnsi="Calibri" w:cs="Calibri"/>
          <w:color w:val="767171" w:themeColor="background2" w:themeShade="80"/>
          <w:sz w:val="26"/>
          <w:szCs w:val="26"/>
        </w:rPr>
        <w:t>l</w:t>
      </w:r>
      <w:r w:rsidR="00B01EA6" w:rsidRPr="00BB7626">
        <w:rPr>
          <w:rFonts w:ascii="Calibri" w:hAnsi="Calibri" w:cs="Calibri"/>
          <w:bCs/>
          <w:color w:val="767171" w:themeColor="background2" w:themeShade="80"/>
          <w:sz w:val="26"/>
          <w:szCs w:val="26"/>
        </w:rPr>
        <w:t>a calificación</w:t>
      </w:r>
      <w:r w:rsidR="00B01EA6" w:rsidRPr="00BB7626">
        <w:rPr>
          <w:rFonts w:ascii="Calibri" w:hAnsi="Calibri" w:cs="Calibri"/>
          <w:b/>
          <w:bCs/>
          <w:color w:val="767171" w:themeColor="background2" w:themeShade="80"/>
          <w:sz w:val="26"/>
          <w:szCs w:val="26"/>
        </w:rPr>
        <w:t xml:space="preserve"> </w:t>
      </w:r>
      <w:r w:rsidR="00B01EA6" w:rsidRPr="00BB7626">
        <w:rPr>
          <w:rFonts w:ascii="Calibri" w:hAnsi="Calibri" w:cs="Calibri"/>
          <w:bCs/>
          <w:color w:val="767171" w:themeColor="background2" w:themeShade="80"/>
          <w:sz w:val="26"/>
          <w:szCs w:val="26"/>
        </w:rPr>
        <w:t>e imposición de una multa</w:t>
      </w:r>
      <w:r w:rsidR="00B01EA6" w:rsidRPr="00BB7626">
        <w:rPr>
          <w:rFonts w:ascii="Calibri" w:hAnsi="Calibri" w:cs="Calibri"/>
          <w:b/>
          <w:bCs/>
          <w:color w:val="767171" w:themeColor="background2" w:themeShade="80"/>
          <w:sz w:val="26"/>
          <w:szCs w:val="26"/>
        </w:rPr>
        <w:t xml:space="preserve"> </w:t>
      </w:r>
      <w:r w:rsidR="00B01EA6" w:rsidRPr="00BB7626">
        <w:rPr>
          <w:rFonts w:ascii="Calibri" w:hAnsi="Calibri" w:cs="Calibri"/>
          <w:bCs/>
          <w:color w:val="767171" w:themeColor="background2" w:themeShade="80"/>
          <w:sz w:val="26"/>
          <w:szCs w:val="26"/>
        </w:rPr>
        <w:t>por la cantidad de $567.00 (Quinientos sesenta y siete pesos 00/100 Moneda Nacional), se desprende de la emisión del estado de cuenta obtenido de la página de internet del Municipio de León, Guanajuato</w:t>
      </w:r>
      <w:r w:rsidR="00A94F21" w:rsidRPr="00BB7626">
        <w:rPr>
          <w:rFonts w:ascii="Calibri" w:hAnsi="Calibri" w:cs="Calibri"/>
          <w:bCs/>
          <w:color w:val="767171" w:themeColor="background2" w:themeShade="80"/>
          <w:sz w:val="26"/>
          <w:szCs w:val="26"/>
        </w:rPr>
        <w:t>,</w:t>
      </w:r>
      <w:r w:rsidR="00B01EA6" w:rsidRPr="00BB7626">
        <w:rPr>
          <w:rFonts w:ascii="Calibri" w:hAnsi="Calibri" w:cs="Calibri"/>
          <w:bCs/>
          <w:color w:val="767171" w:themeColor="background2" w:themeShade="80"/>
          <w:sz w:val="26"/>
          <w:szCs w:val="26"/>
        </w:rPr>
        <w:t xml:space="preserve"> el</w:t>
      </w:r>
      <w:r w:rsidR="00A94F21" w:rsidRPr="00BB7626">
        <w:rPr>
          <w:rFonts w:ascii="Calibri" w:hAnsi="Calibri" w:cs="Calibri"/>
          <w:bCs/>
          <w:color w:val="767171" w:themeColor="background2" w:themeShade="80"/>
          <w:sz w:val="26"/>
          <w:szCs w:val="26"/>
        </w:rPr>
        <w:t xml:space="preserve"> día</w:t>
      </w:r>
      <w:r w:rsidR="00B01EA6" w:rsidRPr="00BB7626">
        <w:rPr>
          <w:rFonts w:ascii="Calibri" w:hAnsi="Calibri" w:cs="Calibri"/>
          <w:bCs/>
          <w:color w:val="767171" w:themeColor="background2" w:themeShade="80"/>
          <w:sz w:val="26"/>
          <w:szCs w:val="26"/>
        </w:rPr>
        <w:t xml:space="preserve"> 28 veintiocho de octubre del año pasado</w:t>
      </w:r>
      <w:r w:rsidR="00AF5DE7" w:rsidRPr="00BB7626">
        <w:rPr>
          <w:rFonts w:ascii="Calibri" w:hAnsi="Calibri" w:cs="Calibri"/>
          <w:color w:val="767171" w:themeColor="background2" w:themeShade="80"/>
          <w:sz w:val="26"/>
          <w:szCs w:val="26"/>
        </w:rPr>
        <w:t xml:space="preserve">; </w:t>
      </w:r>
      <w:r w:rsidRPr="00BB7626">
        <w:rPr>
          <w:rFonts w:ascii="Calibri" w:hAnsi="Calibri" w:cs="Calibri"/>
          <w:color w:val="767171" w:themeColor="background2" w:themeShade="80"/>
          <w:sz w:val="26"/>
          <w:szCs w:val="26"/>
        </w:rPr>
        <w:t xml:space="preserve"> </w:t>
      </w:r>
      <w:r w:rsidR="008F7D5F" w:rsidRPr="00BB7626">
        <w:rPr>
          <w:rFonts w:ascii="Calibri" w:hAnsi="Calibri" w:cs="Calibri"/>
          <w:color w:val="767171" w:themeColor="background2" w:themeShade="80"/>
          <w:sz w:val="26"/>
          <w:szCs w:val="26"/>
        </w:rPr>
        <w:t xml:space="preserve">en el que se aprecia </w:t>
      </w:r>
      <w:r w:rsidR="00AF5DE7" w:rsidRPr="00BB7626">
        <w:rPr>
          <w:rFonts w:ascii="Calibri" w:hAnsi="Calibri" w:cs="Calibri"/>
          <w:color w:val="767171" w:themeColor="background2" w:themeShade="80"/>
          <w:sz w:val="26"/>
          <w:szCs w:val="26"/>
        </w:rPr>
        <w:t xml:space="preserve">que </w:t>
      </w:r>
      <w:r w:rsidR="008F7D5F" w:rsidRPr="00BB7626">
        <w:rPr>
          <w:rFonts w:ascii="Calibri" w:hAnsi="Calibri" w:cs="Calibri"/>
          <w:color w:val="767171" w:themeColor="background2" w:themeShade="80"/>
          <w:sz w:val="26"/>
          <w:szCs w:val="26"/>
        </w:rPr>
        <w:t xml:space="preserve">el acto controvertido, </w:t>
      </w:r>
      <w:r w:rsidR="00AF5DE7" w:rsidRPr="00BB7626">
        <w:rPr>
          <w:rFonts w:ascii="Calibri" w:hAnsi="Calibri" w:cs="Calibri"/>
          <w:color w:val="767171" w:themeColor="background2" w:themeShade="80"/>
          <w:sz w:val="26"/>
          <w:szCs w:val="26"/>
        </w:rPr>
        <w:t xml:space="preserve">deriva </w:t>
      </w:r>
      <w:r w:rsidRPr="00BB7626">
        <w:rPr>
          <w:rFonts w:ascii="Calibri" w:hAnsi="Calibri" w:cs="Calibri"/>
          <w:color w:val="767171" w:themeColor="background2" w:themeShade="80"/>
          <w:sz w:val="26"/>
          <w:szCs w:val="26"/>
        </w:rPr>
        <w:t xml:space="preserve">del acta </w:t>
      </w:r>
      <w:r w:rsidR="008F7D5F" w:rsidRPr="00BB7626">
        <w:rPr>
          <w:rFonts w:ascii="Calibri" w:hAnsi="Calibri" w:cs="Calibri"/>
          <w:color w:val="767171" w:themeColor="background2" w:themeShade="80"/>
          <w:sz w:val="26"/>
          <w:szCs w:val="26"/>
        </w:rPr>
        <w:t xml:space="preserve">de infracción </w:t>
      </w:r>
      <w:r w:rsidRPr="00BB7626">
        <w:rPr>
          <w:rFonts w:ascii="Calibri" w:hAnsi="Calibri" w:cs="Calibri"/>
          <w:color w:val="767171" w:themeColor="background2" w:themeShade="80"/>
          <w:sz w:val="26"/>
          <w:szCs w:val="26"/>
        </w:rPr>
        <w:t>con folio número</w:t>
      </w:r>
      <w:r w:rsidR="00AF5DE7" w:rsidRPr="00BB7626">
        <w:rPr>
          <w:rFonts w:ascii="Calibri" w:hAnsi="Calibri" w:cs="Calibri"/>
          <w:color w:val="767171" w:themeColor="background2" w:themeShade="80"/>
          <w:sz w:val="26"/>
          <w:szCs w:val="26"/>
        </w:rPr>
        <w:t xml:space="preserve"> T-4398704 (T guion cuatro-tres-nueve-ocho-siete-cero-cuatro), de fecha 28 veintiocho de noviembre del año 2011 dos mil once</w:t>
      </w:r>
      <w:r w:rsidRPr="00BB7626">
        <w:rPr>
          <w:rFonts w:ascii="Calibri" w:hAnsi="Calibri"/>
          <w:color w:val="767171" w:themeColor="background2" w:themeShade="80"/>
          <w:sz w:val="26"/>
          <w:szCs w:val="27"/>
        </w:rPr>
        <w:t xml:space="preserve">; </w:t>
      </w:r>
      <w:r w:rsidR="00AF5DE7" w:rsidRPr="00BB7626">
        <w:rPr>
          <w:rFonts w:ascii="Calibri" w:hAnsi="Calibri"/>
          <w:color w:val="767171" w:themeColor="background2" w:themeShade="80"/>
          <w:sz w:val="26"/>
          <w:szCs w:val="27"/>
        </w:rPr>
        <w:t xml:space="preserve">estado de cuenta </w:t>
      </w:r>
      <w:r w:rsidRPr="00BB7626">
        <w:rPr>
          <w:rFonts w:ascii="Calibri" w:hAnsi="Calibri"/>
          <w:color w:val="767171" w:themeColor="background2" w:themeShade="80"/>
          <w:sz w:val="26"/>
          <w:szCs w:val="26"/>
        </w:rPr>
        <w:t xml:space="preserve">que obra en </w:t>
      </w:r>
      <w:r w:rsidR="00AF5DE7" w:rsidRPr="00BB7626">
        <w:rPr>
          <w:rFonts w:ascii="Calibri" w:hAnsi="Calibri"/>
          <w:color w:val="767171" w:themeColor="background2" w:themeShade="80"/>
          <w:sz w:val="26"/>
          <w:szCs w:val="26"/>
        </w:rPr>
        <w:t>impresión original e</w:t>
      </w:r>
      <w:r w:rsidRPr="00BB7626">
        <w:rPr>
          <w:rFonts w:ascii="Calibri" w:hAnsi="Calibri"/>
          <w:color w:val="767171" w:themeColor="background2" w:themeShade="80"/>
          <w:sz w:val="26"/>
          <w:szCs w:val="26"/>
        </w:rPr>
        <w:t xml:space="preserve">n el expediente </w:t>
      </w:r>
      <w:r w:rsidR="00AF5DE7" w:rsidRPr="00BB7626">
        <w:rPr>
          <w:rFonts w:ascii="Calibri" w:hAnsi="Calibri"/>
          <w:color w:val="767171" w:themeColor="background2" w:themeShade="80"/>
          <w:sz w:val="26"/>
          <w:szCs w:val="26"/>
        </w:rPr>
        <w:t>y es visible en el mismo</w:t>
      </w:r>
      <w:r w:rsidRPr="00BB7626">
        <w:rPr>
          <w:rFonts w:ascii="Calibri" w:hAnsi="Calibri"/>
          <w:color w:val="767171" w:themeColor="background2" w:themeShade="80"/>
          <w:sz w:val="26"/>
          <w:szCs w:val="26"/>
        </w:rPr>
        <w:t xml:space="preserve"> a foja </w:t>
      </w:r>
      <w:r w:rsidR="00AF5DE7" w:rsidRPr="00BB7626">
        <w:rPr>
          <w:rFonts w:ascii="Calibri" w:hAnsi="Calibri"/>
          <w:color w:val="767171" w:themeColor="background2" w:themeShade="80"/>
          <w:sz w:val="26"/>
          <w:szCs w:val="26"/>
        </w:rPr>
        <w:t>3</w:t>
      </w:r>
      <w:r w:rsidRPr="00BB7626">
        <w:rPr>
          <w:rFonts w:ascii="Calibri" w:hAnsi="Calibri"/>
          <w:color w:val="767171" w:themeColor="background2" w:themeShade="80"/>
          <w:sz w:val="26"/>
          <w:szCs w:val="26"/>
        </w:rPr>
        <w:t xml:space="preserve"> </w:t>
      </w:r>
      <w:r w:rsidR="00AF5DE7" w:rsidRPr="00BB7626">
        <w:rPr>
          <w:rFonts w:ascii="Calibri" w:hAnsi="Calibri"/>
          <w:color w:val="767171" w:themeColor="background2" w:themeShade="80"/>
          <w:sz w:val="26"/>
          <w:szCs w:val="26"/>
        </w:rPr>
        <w:t>tres</w:t>
      </w:r>
      <w:r w:rsidRPr="00BB7626">
        <w:rPr>
          <w:rFonts w:ascii="Calibri" w:hAnsi="Calibri" w:cs="Calibri"/>
          <w:color w:val="767171" w:themeColor="background2" w:themeShade="80"/>
          <w:sz w:val="26"/>
          <w:szCs w:val="26"/>
        </w:rPr>
        <w:t xml:space="preserve">; </w:t>
      </w:r>
      <w:r w:rsidR="00C13E74" w:rsidRPr="00BB7626">
        <w:rPr>
          <w:rFonts w:ascii="Calibri" w:hAnsi="Calibri" w:cs="Calibri"/>
          <w:color w:val="767171" w:themeColor="background2" w:themeShade="80"/>
          <w:sz w:val="26"/>
          <w:szCs w:val="26"/>
        </w:rPr>
        <w:t xml:space="preserve">documental </w:t>
      </w:r>
      <w:r w:rsidRPr="00BB7626">
        <w:rPr>
          <w:rFonts w:ascii="Calibri" w:hAnsi="Calibri" w:cs="Calibri"/>
          <w:color w:val="767171" w:themeColor="background2" w:themeShade="80"/>
          <w:sz w:val="26"/>
          <w:szCs w:val="26"/>
        </w:rPr>
        <w:t xml:space="preserve">que merece pleno valor probatorio, conforme lo dispuesto en los artículos 78, 117, 118, 121 y 131 del Código de Procedimiento y Justicia Administrativa para el Estado y los Municipios de Guanajuato; toda vez que </w:t>
      </w:r>
      <w:r w:rsidR="00EC2450" w:rsidRPr="00BB7626">
        <w:rPr>
          <w:rFonts w:ascii="Calibri" w:hAnsi="Calibri"/>
          <w:color w:val="767171" w:themeColor="background2" w:themeShade="80"/>
          <w:sz w:val="26"/>
          <w:szCs w:val="27"/>
        </w:rPr>
        <w:t xml:space="preserve">no obstante ser un documento privado, de su lectura se desprende que su contenido esta adminiculado con el acta de infracción también aportada por el actor (visible a foja 5 cinco del presente expediente en copia certificada); por hacer referencia concreta al folio que es el mismo que el número del acta, </w:t>
      </w:r>
      <w:r w:rsidR="00A94F21" w:rsidRPr="00BB7626">
        <w:rPr>
          <w:rFonts w:ascii="Calibri" w:hAnsi="Calibri"/>
          <w:color w:val="767171" w:themeColor="background2" w:themeShade="80"/>
          <w:sz w:val="26"/>
          <w:szCs w:val="27"/>
        </w:rPr>
        <w:t>e</w:t>
      </w:r>
      <w:r w:rsidR="00EC2450" w:rsidRPr="00BB7626">
        <w:rPr>
          <w:rFonts w:ascii="Calibri" w:hAnsi="Calibri"/>
          <w:color w:val="767171" w:themeColor="background2" w:themeShade="80"/>
          <w:sz w:val="26"/>
          <w:szCs w:val="27"/>
        </w:rPr>
        <w:t xml:space="preserve">l motivo de la infracción, así como la fecha de </w:t>
      </w:r>
      <w:r w:rsidR="00A94F21" w:rsidRPr="00BB7626">
        <w:rPr>
          <w:rFonts w:ascii="Calibri" w:hAnsi="Calibri"/>
          <w:color w:val="767171" w:themeColor="background2" w:themeShade="80"/>
          <w:sz w:val="26"/>
          <w:szCs w:val="27"/>
        </w:rPr>
        <w:t>su emisión y documento retenido;</w:t>
      </w:r>
      <w:r w:rsidR="00EC2450" w:rsidRPr="00BB7626">
        <w:rPr>
          <w:rFonts w:ascii="Calibri" w:hAnsi="Calibri"/>
          <w:color w:val="767171" w:themeColor="background2" w:themeShade="80"/>
          <w:sz w:val="26"/>
          <w:szCs w:val="27"/>
        </w:rPr>
        <w:t xml:space="preserve"> de donde se desprende, en consecuencia, que ya fue calificada la in</w:t>
      </w:r>
      <w:r w:rsidR="005703DE" w:rsidRPr="00BB7626">
        <w:rPr>
          <w:rFonts w:ascii="Calibri" w:hAnsi="Calibri"/>
          <w:color w:val="767171" w:themeColor="background2" w:themeShade="80"/>
          <w:sz w:val="26"/>
          <w:szCs w:val="27"/>
        </w:rPr>
        <w:t>fracció</w:t>
      </w:r>
      <w:r w:rsidR="00EC2450" w:rsidRPr="00BB7626">
        <w:rPr>
          <w:rFonts w:ascii="Calibri" w:hAnsi="Calibri"/>
          <w:color w:val="767171" w:themeColor="background2" w:themeShade="80"/>
          <w:sz w:val="26"/>
          <w:szCs w:val="27"/>
        </w:rPr>
        <w:t xml:space="preserve">n contenida en el acta impugnada, por lo que no puede restársele valor probatorio alguno . . . </w:t>
      </w:r>
      <w:r w:rsidR="005703DE" w:rsidRPr="00BB7626">
        <w:rPr>
          <w:rFonts w:ascii="Calibri" w:hAnsi="Calibri"/>
          <w:color w:val="767171" w:themeColor="background2" w:themeShade="80"/>
          <w:sz w:val="26"/>
          <w:szCs w:val="27"/>
        </w:rPr>
        <w:t xml:space="preserve">. . . . </w:t>
      </w:r>
      <w:r w:rsidR="00A94F21" w:rsidRPr="00BB7626">
        <w:rPr>
          <w:rFonts w:ascii="Calibri" w:hAnsi="Calibri"/>
          <w:color w:val="767171" w:themeColor="background2" w:themeShade="80"/>
          <w:sz w:val="26"/>
          <w:szCs w:val="27"/>
        </w:rPr>
        <w:t xml:space="preserve">. . . . . . . . . . . . . . . . . . . . . . . . . . </w:t>
      </w:r>
    </w:p>
    <w:p w:rsidR="00FF2632" w:rsidRPr="00BB7626" w:rsidRDefault="00FF2632" w:rsidP="00977DD5">
      <w:pPr>
        <w:rPr>
          <w:rFonts w:ascii="Calibri" w:hAnsi="Calibri"/>
          <w:b/>
          <w:color w:val="767171" w:themeColor="background2" w:themeShade="80"/>
          <w:sz w:val="26"/>
          <w:szCs w:val="27"/>
        </w:rPr>
      </w:pPr>
    </w:p>
    <w:p w:rsidR="00FF2632" w:rsidRPr="00BB7626" w:rsidRDefault="00FF2632" w:rsidP="00FF2632">
      <w:pPr>
        <w:ind w:firstLine="708"/>
        <w:jc w:val="both"/>
        <w:rPr>
          <w:rFonts w:ascii="Calibri" w:hAnsi="Calibri"/>
          <w:color w:val="767171" w:themeColor="background2" w:themeShade="80"/>
          <w:sz w:val="26"/>
          <w:szCs w:val="26"/>
        </w:rPr>
      </w:pPr>
      <w:r w:rsidRPr="00BB7626">
        <w:rPr>
          <w:rFonts w:ascii="Calibri" w:hAnsi="Calibri"/>
          <w:color w:val="767171" w:themeColor="background2" w:themeShade="80"/>
          <w:sz w:val="26"/>
          <w:szCs w:val="27"/>
        </w:rPr>
        <w:t xml:space="preserve">En razón de lo anterior, se tiene por </w:t>
      </w:r>
      <w:r w:rsidRPr="00BB7626">
        <w:rPr>
          <w:rFonts w:ascii="Calibri" w:hAnsi="Calibri"/>
          <w:b/>
          <w:color w:val="767171" w:themeColor="background2" w:themeShade="80"/>
          <w:sz w:val="26"/>
          <w:szCs w:val="27"/>
        </w:rPr>
        <w:t>debidamente acreditada</w:t>
      </w:r>
      <w:r w:rsidRPr="00BB7626">
        <w:rPr>
          <w:rFonts w:ascii="Calibri" w:hAnsi="Calibri"/>
          <w:color w:val="767171" w:themeColor="background2" w:themeShade="80"/>
          <w:sz w:val="26"/>
          <w:szCs w:val="27"/>
        </w:rPr>
        <w:t xml:space="preserve"> la existencia del acto impugnado</w:t>
      </w:r>
      <w:r w:rsidRPr="00BB7626">
        <w:rPr>
          <w:rFonts w:ascii="Calibri" w:hAnsi="Calibri"/>
          <w:color w:val="767171" w:themeColor="background2" w:themeShade="80"/>
          <w:sz w:val="26"/>
          <w:szCs w:val="26"/>
        </w:rPr>
        <w:t>. . . . . . . . . . . . . . . . . . . . . . . . . . . . . . . . . .</w:t>
      </w:r>
      <w:r w:rsidR="00A94F21" w:rsidRPr="00BB7626">
        <w:rPr>
          <w:rFonts w:ascii="Calibri" w:hAnsi="Calibri"/>
          <w:color w:val="767171" w:themeColor="background2" w:themeShade="80"/>
          <w:sz w:val="26"/>
          <w:szCs w:val="26"/>
        </w:rPr>
        <w:t xml:space="preserve"> . . . . . . . . .</w:t>
      </w:r>
    </w:p>
    <w:p w:rsidR="00FF2632" w:rsidRPr="00BB7626" w:rsidRDefault="00FF2632" w:rsidP="00FF2632">
      <w:pPr>
        <w:ind w:firstLine="708"/>
        <w:jc w:val="right"/>
        <w:rPr>
          <w:rFonts w:ascii="Calibri" w:hAnsi="Calibri" w:cs="Calibri"/>
          <w:b/>
          <w:bCs/>
          <w:i/>
          <w:iCs/>
          <w:color w:val="767171" w:themeColor="background2" w:themeShade="80"/>
          <w:sz w:val="26"/>
          <w:szCs w:val="26"/>
        </w:rPr>
      </w:pPr>
    </w:p>
    <w:p w:rsidR="00FF2632" w:rsidRPr="00BB7626" w:rsidRDefault="00FF2632" w:rsidP="00977DD5">
      <w:pPr>
        <w:ind w:firstLine="708"/>
        <w:jc w:val="both"/>
        <w:rPr>
          <w:rFonts w:ascii="Calibri" w:hAnsi="Calibri" w:cs="Calibri"/>
          <w:bCs/>
          <w:iCs/>
          <w:color w:val="767171" w:themeColor="background2" w:themeShade="80"/>
          <w:sz w:val="26"/>
          <w:szCs w:val="26"/>
        </w:rPr>
      </w:pPr>
      <w:r w:rsidRPr="00BB7626">
        <w:rPr>
          <w:rFonts w:ascii="Calibri" w:hAnsi="Calibri" w:cs="Calibri"/>
          <w:b/>
          <w:bCs/>
          <w:i/>
          <w:iCs/>
          <w:color w:val="767171" w:themeColor="background2" w:themeShade="80"/>
          <w:sz w:val="26"/>
          <w:szCs w:val="26"/>
        </w:rPr>
        <w:t xml:space="preserve">CUARTO.- </w:t>
      </w:r>
      <w:r w:rsidRPr="00BB762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7626">
        <w:rPr>
          <w:rFonts w:ascii="Calibri" w:hAnsi="Calibri" w:cs="Calibri"/>
          <w:color w:val="767171" w:themeColor="background2" w:themeShade="80"/>
          <w:sz w:val="26"/>
          <w:szCs w:val="26"/>
        </w:rPr>
        <w:t>. . . . . . . . . . . . . .</w:t>
      </w:r>
    </w:p>
    <w:p w:rsidR="00FF2632" w:rsidRPr="00BB7626" w:rsidRDefault="00FF2632" w:rsidP="00FF2632">
      <w:pPr>
        <w:jc w:val="both"/>
        <w:rPr>
          <w:rFonts w:ascii="Calibri" w:hAnsi="Calibri" w:cs="Calibri"/>
          <w:b/>
          <w:bCs/>
          <w:i/>
          <w:iCs/>
          <w:color w:val="767171" w:themeColor="background2" w:themeShade="80"/>
          <w:sz w:val="26"/>
          <w:szCs w:val="26"/>
        </w:rPr>
      </w:pPr>
    </w:p>
    <w:p w:rsidR="00F33C93" w:rsidRPr="00BB7626" w:rsidRDefault="00F33C93" w:rsidP="00F33C93">
      <w:pPr>
        <w:ind w:firstLine="708"/>
        <w:jc w:val="both"/>
        <w:rPr>
          <w:rFonts w:ascii="Calibri" w:hAnsi="Calibri" w:cs="Calibri"/>
          <w:bCs/>
          <w:iCs/>
          <w:color w:val="767171" w:themeColor="background2" w:themeShade="80"/>
          <w:sz w:val="26"/>
          <w:szCs w:val="26"/>
        </w:rPr>
      </w:pPr>
      <w:r w:rsidRPr="00BB7626">
        <w:rPr>
          <w:rFonts w:ascii="Calibri" w:hAnsi="Calibri" w:cs="Calibri"/>
          <w:bCs/>
          <w:iCs/>
          <w:color w:val="767171" w:themeColor="background2" w:themeShade="80"/>
          <w:sz w:val="26"/>
          <w:szCs w:val="26"/>
        </w:rPr>
        <w:lastRenderedPageBreak/>
        <w:t>Expresado lo anterior, se advierte que en el presente proceso, el Tesorero Municipal, en un primer término, exteriorizó:</w:t>
      </w:r>
      <w:r w:rsidRPr="00BB7626">
        <w:rPr>
          <w:rFonts w:ascii="Calibri" w:hAnsi="Calibri" w:cs="Calibri"/>
          <w:b/>
          <w:bCs/>
          <w:i/>
          <w:iCs/>
          <w:color w:val="767171" w:themeColor="background2" w:themeShade="80"/>
          <w:sz w:val="26"/>
          <w:szCs w:val="26"/>
        </w:rPr>
        <w:t xml:space="preserve"> “</w:t>
      </w:r>
      <w:r w:rsidRPr="00BB7626">
        <w:rPr>
          <w:rFonts w:ascii="Calibri" w:hAnsi="Calibri" w:cs="Calibri"/>
          <w:bCs/>
          <w:i/>
          <w:iCs/>
          <w:color w:val="767171" w:themeColor="background2" w:themeShade="80"/>
          <w:sz w:val="26"/>
          <w:szCs w:val="26"/>
        </w:rPr>
        <w:t>Es así que al no obrar en el sumario alguna declaración unilateral de voluntad por parte de esta autoridad demandada, pues el documento anexado… esta plenamente reconocido como derivado de un acto legítimo...</w:t>
      </w:r>
      <w:r w:rsidRPr="00BB7626">
        <w:rPr>
          <w:rFonts w:ascii="Calibri" w:hAnsi="Calibri" w:cs="Calibri"/>
          <w:b/>
          <w:bCs/>
          <w:i/>
          <w:iCs/>
          <w:color w:val="767171" w:themeColor="background2" w:themeShade="80"/>
          <w:sz w:val="26"/>
          <w:szCs w:val="26"/>
        </w:rPr>
        <w:t>”</w:t>
      </w:r>
      <w:r w:rsidRPr="00BB7626">
        <w:rPr>
          <w:rFonts w:ascii="Calibri" w:hAnsi="Calibri" w:cs="Calibri"/>
          <w:bCs/>
          <w:iCs/>
          <w:color w:val="767171" w:themeColor="background2" w:themeShade="80"/>
          <w:sz w:val="26"/>
          <w:szCs w:val="26"/>
        </w:rPr>
        <w:t>, para más adelante concluir diciendo:</w:t>
      </w:r>
      <w:r w:rsidRPr="00BB7626">
        <w:rPr>
          <w:rFonts w:ascii="Calibri" w:hAnsi="Calibri" w:cs="Calibri"/>
          <w:b/>
          <w:bCs/>
          <w:i/>
          <w:iCs/>
          <w:color w:val="767171" w:themeColor="background2" w:themeShade="80"/>
          <w:sz w:val="26"/>
          <w:szCs w:val="26"/>
        </w:rPr>
        <w:t xml:space="preserve"> “</w:t>
      </w:r>
      <w:r w:rsidRPr="00BB7626">
        <w:rPr>
          <w:rFonts w:ascii="Calibri" w:hAnsi="Calibri" w:cs="Calibri"/>
          <w:bCs/>
          <w:i/>
          <w:iCs/>
          <w:color w:val="767171" w:themeColor="background2" w:themeShade="80"/>
          <w:sz w:val="26"/>
          <w:szCs w:val="26"/>
        </w:rPr>
        <w:t>no fue elaborado por el tesorero municipal, no existiendo el acto impugnado por lo tanto no existe el acto impugnado…”</w:t>
      </w:r>
      <w:r w:rsidRPr="00BB7626">
        <w:rPr>
          <w:rFonts w:ascii="Calibri" w:hAnsi="Calibri" w:cs="Calibri"/>
          <w:bCs/>
          <w:iCs/>
          <w:color w:val="767171" w:themeColor="background2" w:themeShade="80"/>
          <w:sz w:val="26"/>
          <w:szCs w:val="26"/>
        </w:rPr>
        <w:t>, lo que equivale a que hace valer la causal de improcedencia prevista en la fracción VI del artículo 261 del Código de Procedimiento y Justicia Administrativa en vigor en el Estado. .</w:t>
      </w:r>
      <w:r w:rsidR="00A94F21" w:rsidRPr="00BB7626">
        <w:rPr>
          <w:rFonts w:ascii="Calibri" w:hAnsi="Calibri" w:cs="Calibri"/>
          <w:bCs/>
          <w:iCs/>
          <w:color w:val="767171" w:themeColor="background2" w:themeShade="80"/>
          <w:sz w:val="26"/>
          <w:szCs w:val="26"/>
        </w:rPr>
        <w:t xml:space="preserve"> . . . . . . . . . . . . . . . </w:t>
      </w:r>
    </w:p>
    <w:p w:rsidR="00F33C93" w:rsidRPr="00BB7626" w:rsidRDefault="00F33C93" w:rsidP="00F33C93">
      <w:pPr>
        <w:ind w:firstLine="708"/>
        <w:jc w:val="both"/>
        <w:rPr>
          <w:rFonts w:ascii="Calibri" w:hAnsi="Calibri" w:cs="Calibri"/>
          <w:bCs/>
          <w:iCs/>
          <w:color w:val="767171" w:themeColor="background2" w:themeShade="80"/>
          <w:sz w:val="26"/>
          <w:szCs w:val="26"/>
        </w:rPr>
      </w:pPr>
    </w:p>
    <w:p w:rsidR="00F33C93" w:rsidRPr="00BB7626" w:rsidRDefault="00F33C93" w:rsidP="00F33C93">
      <w:pPr>
        <w:ind w:firstLine="708"/>
        <w:jc w:val="both"/>
        <w:rPr>
          <w:rFonts w:ascii="Calibri" w:hAnsi="Calibri" w:cs="Calibri"/>
          <w:bCs/>
          <w:iCs/>
          <w:color w:val="767171" w:themeColor="background2" w:themeShade="80"/>
          <w:sz w:val="26"/>
          <w:szCs w:val="26"/>
        </w:rPr>
      </w:pPr>
      <w:r w:rsidRPr="00BB7626">
        <w:rPr>
          <w:rFonts w:ascii="Calibri" w:hAnsi="Calibri" w:cs="Calibri"/>
          <w:bCs/>
          <w:iCs/>
          <w:color w:val="767171" w:themeColor="background2" w:themeShade="80"/>
          <w:sz w:val="26"/>
          <w:szCs w:val="26"/>
        </w:rPr>
        <w:t xml:space="preserve">Causal de improcedencia que </w:t>
      </w:r>
      <w:r w:rsidRPr="00BB7626">
        <w:rPr>
          <w:rFonts w:ascii="Calibri" w:hAnsi="Calibri" w:cs="Calibri"/>
          <w:b/>
          <w:bCs/>
          <w:iCs/>
          <w:color w:val="767171" w:themeColor="background2" w:themeShade="80"/>
          <w:sz w:val="26"/>
          <w:szCs w:val="26"/>
        </w:rPr>
        <w:t>no se configura</w:t>
      </w:r>
      <w:r w:rsidRPr="00BB7626">
        <w:rPr>
          <w:rFonts w:ascii="Calibri" w:hAnsi="Calibri" w:cs="Calibri"/>
          <w:bCs/>
          <w:iCs/>
          <w:color w:val="767171" w:themeColor="background2" w:themeShade="80"/>
          <w:sz w:val="26"/>
          <w:szCs w:val="26"/>
        </w:rPr>
        <w:t xml:space="preserve">, toda vez que el acto impugnado atribuido a la Tesorería Municipal lo es, como bien lo asevera su titular, la calificación de la infracción; calificación de la que se tiene la presunción legal de que fue efectuada por la Tesorería, atento a lo que establece el artículo 49 del Reglamento de Tránsito Municipal de León, Guanajuato que a la letra refiere: . . . . . . . . . . . . . . . . . . . . . . . . . . . . . . . . . . . . . . . . . . . . . . . . . . . . . . . . . . . . . . </w:t>
      </w:r>
    </w:p>
    <w:p w:rsidR="00F33C93" w:rsidRPr="00BB7626" w:rsidRDefault="00F33C93" w:rsidP="00F33C93">
      <w:pPr>
        <w:ind w:firstLine="708"/>
        <w:jc w:val="both"/>
        <w:rPr>
          <w:rFonts w:ascii="Calibri" w:hAnsi="Calibri" w:cs="Calibri"/>
          <w:bCs/>
          <w:iCs/>
          <w:color w:val="767171" w:themeColor="background2" w:themeShade="80"/>
          <w:sz w:val="26"/>
          <w:szCs w:val="26"/>
        </w:rPr>
      </w:pPr>
    </w:p>
    <w:p w:rsidR="00F33C93" w:rsidRPr="00BB7626" w:rsidRDefault="00F33C93" w:rsidP="00F33C93">
      <w:pPr>
        <w:ind w:firstLine="708"/>
        <w:jc w:val="both"/>
        <w:rPr>
          <w:rFonts w:ascii="Calibri" w:hAnsi="Calibri" w:cs="Calibri"/>
          <w:bCs/>
          <w:iCs/>
          <w:color w:val="767171" w:themeColor="background2" w:themeShade="80"/>
          <w:sz w:val="26"/>
          <w:szCs w:val="26"/>
        </w:rPr>
      </w:pPr>
      <w:r w:rsidRPr="00BB7626">
        <w:rPr>
          <w:rFonts w:ascii="Calibri" w:hAnsi="Calibri" w:cs="Calibri"/>
          <w:bCs/>
          <w:i/>
          <w:iCs/>
          <w:color w:val="767171" w:themeColor="background2" w:themeShade="80"/>
          <w:sz w:val="26"/>
          <w:szCs w:val="26"/>
        </w:rPr>
        <w:t xml:space="preserve">“Artículo 49.- La Dirección General de Tránsito Municipal y la </w:t>
      </w:r>
      <w:r w:rsidRPr="00BB7626">
        <w:rPr>
          <w:rFonts w:ascii="Calibri" w:hAnsi="Calibri" w:cs="Calibri"/>
          <w:bCs/>
          <w:i/>
          <w:iCs/>
          <w:color w:val="767171" w:themeColor="background2" w:themeShade="80"/>
          <w:sz w:val="26"/>
          <w:szCs w:val="26"/>
          <w:u w:val="single"/>
        </w:rPr>
        <w:t>Tesorería Municipal</w:t>
      </w:r>
      <w:r w:rsidRPr="00BB7626">
        <w:rPr>
          <w:rFonts w:ascii="Calibri" w:hAnsi="Calibri" w:cs="Calibri"/>
          <w:bCs/>
          <w:i/>
          <w:iCs/>
          <w:color w:val="767171" w:themeColor="background2" w:themeShade="80"/>
          <w:sz w:val="26"/>
          <w:szCs w:val="26"/>
        </w:rPr>
        <w:t xml:space="preserve">, indistintamente, </w:t>
      </w:r>
      <w:r w:rsidRPr="00BB7626">
        <w:rPr>
          <w:rFonts w:ascii="Calibri" w:hAnsi="Calibri" w:cs="Calibri"/>
          <w:bCs/>
          <w:i/>
          <w:iCs/>
          <w:color w:val="767171" w:themeColor="background2" w:themeShade="80"/>
          <w:sz w:val="26"/>
          <w:szCs w:val="26"/>
          <w:u w:val="single"/>
        </w:rPr>
        <w:t>calificarán las infracciones contenidas en el presente reglamento</w:t>
      </w:r>
      <w:r w:rsidRPr="00BB7626">
        <w:rPr>
          <w:rFonts w:ascii="Calibri" w:hAnsi="Calibri" w:cs="Calibri"/>
          <w:bCs/>
          <w:i/>
          <w:iCs/>
          <w:color w:val="767171" w:themeColor="background2" w:themeShade="80"/>
          <w:sz w:val="26"/>
          <w:szCs w:val="26"/>
        </w:rPr>
        <w:t>; salvo en el supuesto a que se refieren los artículos 35 y 36  de este ordenamiento, que lo hará la Dirección General de Oficiales Calificadores.”</w:t>
      </w:r>
      <w:r w:rsidRPr="00BB7626">
        <w:rPr>
          <w:rFonts w:ascii="Calibri" w:hAnsi="Calibri" w:cs="Calibri"/>
          <w:bCs/>
          <w:iCs/>
          <w:color w:val="767171" w:themeColor="background2" w:themeShade="80"/>
          <w:sz w:val="26"/>
          <w:szCs w:val="26"/>
        </w:rPr>
        <w:t xml:space="preserve"> (Lo subrayado es nuestro). . . . . . . . . . . . . . . . . . . . . . . . . . . . . . . . . . . . . . . . . . . . . . . . . . </w:t>
      </w:r>
    </w:p>
    <w:p w:rsidR="00F33C93" w:rsidRPr="00BB7626" w:rsidRDefault="00F33C93" w:rsidP="00F33C93">
      <w:pPr>
        <w:ind w:firstLine="708"/>
        <w:jc w:val="both"/>
        <w:rPr>
          <w:rFonts w:ascii="Calibri" w:hAnsi="Calibri" w:cs="Calibri"/>
          <w:bCs/>
          <w:iCs/>
          <w:color w:val="767171" w:themeColor="background2" w:themeShade="80"/>
          <w:sz w:val="26"/>
          <w:szCs w:val="26"/>
        </w:rPr>
      </w:pPr>
    </w:p>
    <w:p w:rsidR="00F33C93" w:rsidRPr="00BB7626" w:rsidRDefault="00F33C93" w:rsidP="00F33C93">
      <w:pPr>
        <w:ind w:firstLine="708"/>
        <w:jc w:val="both"/>
        <w:rPr>
          <w:rFonts w:ascii="Calibri" w:hAnsi="Calibri" w:cs="Calibri"/>
          <w:bCs/>
          <w:iCs/>
          <w:color w:val="767171" w:themeColor="background2" w:themeShade="80"/>
          <w:sz w:val="26"/>
          <w:szCs w:val="26"/>
        </w:rPr>
      </w:pPr>
      <w:r w:rsidRPr="00BB7626">
        <w:rPr>
          <w:rFonts w:ascii="Calibri" w:hAnsi="Calibri" w:cs="Calibri"/>
          <w:bCs/>
          <w:iCs/>
          <w:color w:val="767171" w:themeColor="background2" w:themeShade="80"/>
          <w:sz w:val="26"/>
          <w:szCs w:val="26"/>
        </w:rPr>
        <w:t xml:space="preserve">Presunción que no es desvirtuada por </w:t>
      </w:r>
      <w:r w:rsidR="00A94F21" w:rsidRPr="00BB7626">
        <w:rPr>
          <w:rFonts w:ascii="Calibri" w:hAnsi="Calibri" w:cs="Calibri"/>
          <w:bCs/>
          <w:iCs/>
          <w:color w:val="767171" w:themeColor="background2" w:themeShade="80"/>
          <w:sz w:val="26"/>
          <w:szCs w:val="26"/>
        </w:rPr>
        <w:t>e</w:t>
      </w:r>
      <w:r w:rsidRPr="00BB7626">
        <w:rPr>
          <w:rFonts w:ascii="Calibri" w:hAnsi="Calibri" w:cs="Calibri"/>
          <w:bCs/>
          <w:iCs/>
          <w:color w:val="767171" w:themeColor="background2" w:themeShade="80"/>
          <w:sz w:val="26"/>
          <w:szCs w:val="26"/>
        </w:rPr>
        <w:t>l enjuiciad</w:t>
      </w:r>
      <w:r w:rsidR="00A94F21" w:rsidRPr="00BB7626">
        <w:rPr>
          <w:rFonts w:ascii="Calibri" w:hAnsi="Calibri" w:cs="Calibri"/>
          <w:bCs/>
          <w:iCs/>
          <w:color w:val="767171" w:themeColor="background2" w:themeShade="80"/>
          <w:sz w:val="26"/>
          <w:szCs w:val="26"/>
        </w:rPr>
        <w:t>o</w:t>
      </w:r>
      <w:r w:rsidRPr="00BB7626">
        <w:rPr>
          <w:rFonts w:ascii="Calibri" w:hAnsi="Calibri" w:cs="Calibri"/>
          <w:bCs/>
          <w:iCs/>
          <w:color w:val="767171" w:themeColor="background2" w:themeShade="80"/>
          <w:sz w:val="26"/>
          <w:szCs w:val="26"/>
        </w:rPr>
        <w:t xml:space="preserve">; ello aunado al hecho de que se encuentra acreditado que se calificó la infracción con el estado de cuenta admitido como prueba, de ahí que se considere que no se actualiza la causal de improcedencia invocada. . . . . . . . . . . . . . . . . . . . . . . . . . . . . . . . . . . . . . . . </w:t>
      </w:r>
    </w:p>
    <w:p w:rsidR="00F33C93" w:rsidRPr="00BB7626" w:rsidRDefault="00F33C93" w:rsidP="00F33C93">
      <w:pPr>
        <w:ind w:firstLine="708"/>
        <w:jc w:val="both"/>
        <w:rPr>
          <w:rFonts w:ascii="Calibri" w:hAnsi="Calibri" w:cs="Calibri"/>
          <w:bCs/>
          <w:iCs/>
          <w:color w:val="767171" w:themeColor="background2" w:themeShade="80"/>
          <w:sz w:val="26"/>
          <w:szCs w:val="26"/>
        </w:rPr>
      </w:pPr>
    </w:p>
    <w:p w:rsidR="00F33C93" w:rsidRPr="00BB7626" w:rsidRDefault="00F33C93" w:rsidP="00F33C93">
      <w:pPr>
        <w:ind w:firstLine="708"/>
        <w:jc w:val="both"/>
        <w:rPr>
          <w:rFonts w:ascii="Calibri" w:hAnsi="Calibri" w:cs="Calibri"/>
          <w:bCs/>
          <w:iCs/>
          <w:color w:val="767171" w:themeColor="background2" w:themeShade="80"/>
          <w:sz w:val="26"/>
          <w:szCs w:val="26"/>
        </w:rPr>
      </w:pPr>
      <w:r w:rsidRPr="00BB7626">
        <w:rPr>
          <w:rFonts w:ascii="Calibri" w:hAnsi="Calibri" w:cs="Calibri"/>
          <w:bCs/>
          <w:iCs/>
          <w:color w:val="767171" w:themeColor="background2" w:themeShade="80"/>
          <w:sz w:val="26"/>
          <w:szCs w:val="26"/>
        </w:rPr>
        <w:t xml:space="preserve">El Director General de Tránsito, por su parte, planteó esa misma causal; pero en su caso sí </w:t>
      </w:r>
      <w:r w:rsidRPr="00BB7626">
        <w:rPr>
          <w:rFonts w:ascii="Calibri" w:hAnsi="Calibri" w:cs="Calibri"/>
          <w:b/>
          <w:bCs/>
          <w:iCs/>
          <w:color w:val="767171" w:themeColor="background2" w:themeShade="80"/>
          <w:sz w:val="26"/>
          <w:szCs w:val="26"/>
        </w:rPr>
        <w:t>se actualiza</w:t>
      </w:r>
      <w:r w:rsidRPr="00BB7626">
        <w:rPr>
          <w:rFonts w:ascii="Calibri" w:hAnsi="Calibri" w:cs="Calibri"/>
          <w:bCs/>
          <w:iCs/>
          <w:color w:val="767171" w:themeColor="background2" w:themeShade="80"/>
          <w:sz w:val="26"/>
          <w:szCs w:val="26"/>
        </w:rPr>
        <w:t xml:space="preserve">, toda vez </w:t>
      </w:r>
      <w:r w:rsidR="00114D5C" w:rsidRPr="00BB7626">
        <w:rPr>
          <w:rFonts w:ascii="Calibri" w:hAnsi="Calibri" w:cs="Calibri"/>
          <w:bCs/>
          <w:iCs/>
          <w:color w:val="767171" w:themeColor="background2" w:themeShade="80"/>
          <w:sz w:val="26"/>
          <w:szCs w:val="26"/>
        </w:rPr>
        <w:t xml:space="preserve">que si </w:t>
      </w:r>
      <w:r w:rsidR="000A71BD" w:rsidRPr="00BB7626">
        <w:rPr>
          <w:rFonts w:ascii="Calibri" w:hAnsi="Calibri" w:cs="Calibri"/>
          <w:bCs/>
          <w:iCs/>
          <w:color w:val="767171" w:themeColor="background2" w:themeShade="80"/>
          <w:sz w:val="26"/>
          <w:szCs w:val="26"/>
        </w:rPr>
        <w:t>se desprende del estado de cuenta, que la calificación</w:t>
      </w:r>
      <w:r w:rsidR="00E83C2C" w:rsidRPr="00BB7626">
        <w:rPr>
          <w:rFonts w:ascii="Calibri" w:hAnsi="Calibri" w:cs="Calibri"/>
          <w:bCs/>
          <w:iCs/>
          <w:color w:val="767171" w:themeColor="background2" w:themeShade="80"/>
          <w:sz w:val="26"/>
          <w:szCs w:val="26"/>
        </w:rPr>
        <w:t xml:space="preserve"> </w:t>
      </w:r>
      <w:r w:rsidR="00114D5C" w:rsidRPr="00BB7626">
        <w:rPr>
          <w:rFonts w:ascii="Calibri" w:hAnsi="Calibri" w:cs="Calibri"/>
          <w:bCs/>
          <w:iCs/>
          <w:color w:val="767171" w:themeColor="background2" w:themeShade="80"/>
          <w:sz w:val="26"/>
          <w:szCs w:val="26"/>
        </w:rPr>
        <w:t xml:space="preserve">de la infracción se realizó por </w:t>
      </w:r>
      <w:r w:rsidR="00A94F21" w:rsidRPr="00BB7626">
        <w:rPr>
          <w:rFonts w:ascii="Calibri" w:hAnsi="Calibri" w:cs="Calibri"/>
          <w:bCs/>
          <w:iCs/>
          <w:color w:val="767171" w:themeColor="background2" w:themeShade="80"/>
          <w:sz w:val="26"/>
          <w:szCs w:val="26"/>
        </w:rPr>
        <w:t xml:space="preserve">parte de </w:t>
      </w:r>
      <w:r w:rsidR="00114D5C" w:rsidRPr="00BB7626">
        <w:rPr>
          <w:rFonts w:ascii="Calibri" w:hAnsi="Calibri" w:cs="Calibri"/>
          <w:bCs/>
          <w:iCs/>
          <w:color w:val="767171" w:themeColor="background2" w:themeShade="80"/>
          <w:sz w:val="26"/>
          <w:szCs w:val="26"/>
        </w:rPr>
        <w:t>la Tesorería Municipal, luego entonces, no se hizo por la Dirección General de Tránsito; ya que no se advierte su intervención en dicha calificación. Por ello, al actualizarse la causal de improcedencia señalada, debe sobreseerse el presente proceso respecto de esa autoridad. . . . . . . . . . . . . . . . . . . . . . . . . . . . . . . .</w:t>
      </w:r>
      <w:r w:rsidR="00A94F21" w:rsidRPr="00BB7626">
        <w:rPr>
          <w:rFonts w:ascii="Calibri" w:hAnsi="Calibri" w:cs="Calibri"/>
          <w:bCs/>
          <w:iCs/>
          <w:color w:val="767171" w:themeColor="background2" w:themeShade="80"/>
          <w:sz w:val="26"/>
          <w:szCs w:val="26"/>
        </w:rPr>
        <w:t xml:space="preserve"> . . . . . . . . . . . . . . . </w:t>
      </w:r>
    </w:p>
    <w:p w:rsidR="00F33C93" w:rsidRPr="00BB7626" w:rsidRDefault="00F33C93" w:rsidP="00F33C93">
      <w:pPr>
        <w:ind w:firstLine="708"/>
        <w:jc w:val="both"/>
        <w:rPr>
          <w:rFonts w:ascii="Calibri" w:hAnsi="Calibri" w:cs="Calibri"/>
          <w:bCs/>
          <w:iCs/>
          <w:color w:val="767171" w:themeColor="background2" w:themeShade="80"/>
          <w:sz w:val="26"/>
          <w:szCs w:val="26"/>
        </w:rPr>
      </w:pPr>
    </w:p>
    <w:p w:rsidR="00F33C93" w:rsidRPr="00BB7626" w:rsidRDefault="00F33C93" w:rsidP="00F33C93">
      <w:pPr>
        <w:ind w:firstLine="708"/>
        <w:jc w:val="both"/>
        <w:rPr>
          <w:rFonts w:ascii="Calibri" w:hAnsi="Calibri" w:cs="Calibri"/>
          <w:bCs/>
          <w:iCs/>
          <w:color w:val="767171" w:themeColor="background2" w:themeShade="80"/>
          <w:sz w:val="26"/>
          <w:szCs w:val="26"/>
        </w:rPr>
      </w:pPr>
      <w:r w:rsidRPr="00BB7626">
        <w:rPr>
          <w:rFonts w:ascii="Calibri" w:hAnsi="Calibri" w:cs="Calibri"/>
          <w:bCs/>
          <w:iCs/>
          <w:color w:val="767171" w:themeColor="background2" w:themeShade="80"/>
          <w:sz w:val="26"/>
          <w:szCs w:val="26"/>
        </w:rPr>
        <w:t xml:space="preserve">En un segundo término, el Tesorero también argumentó: </w:t>
      </w:r>
      <w:r w:rsidRPr="00BB7626">
        <w:rPr>
          <w:rFonts w:ascii="Calibri" w:hAnsi="Calibri" w:cs="Calibri"/>
          <w:bCs/>
          <w:i/>
          <w:iCs/>
          <w:color w:val="767171" w:themeColor="background2" w:themeShade="80"/>
          <w:sz w:val="26"/>
          <w:szCs w:val="26"/>
        </w:rPr>
        <w:t>“…….se debe concluir que el acto reclamado fue legítima y expresamente consentido por el infractor, ahora actor…”</w:t>
      </w:r>
      <w:r w:rsidRPr="00BB7626">
        <w:rPr>
          <w:rFonts w:ascii="Calibri" w:hAnsi="Calibri" w:cs="Calibri"/>
          <w:bCs/>
          <w:iCs/>
          <w:color w:val="767171" w:themeColor="background2" w:themeShade="80"/>
          <w:sz w:val="26"/>
          <w:szCs w:val="26"/>
        </w:rPr>
        <w:t xml:space="preserve">, lo que se interpreta en que invoca como causal de improcedencia, la prevista en la fracción IV del artículo 261 del Código de Procedimiento y Justicia Administrativa para el Estado y los Municipios de Guanajuato . . . . . . . . . . . . .  . . . . . . . . . . . . . . . . . . . . . . . . . . . . . . . . . . . . . . . . . . . . . </w:t>
      </w:r>
    </w:p>
    <w:p w:rsidR="00F33C93" w:rsidRPr="00BB7626" w:rsidRDefault="00F33C93" w:rsidP="00F33C93">
      <w:pPr>
        <w:ind w:firstLine="424"/>
        <w:jc w:val="both"/>
        <w:rPr>
          <w:rFonts w:ascii="Calibri" w:hAnsi="Calibri" w:cs="Calibri"/>
          <w:bCs/>
          <w:iCs/>
          <w:color w:val="767171" w:themeColor="background2" w:themeShade="80"/>
          <w:sz w:val="26"/>
          <w:szCs w:val="26"/>
        </w:rPr>
      </w:pPr>
    </w:p>
    <w:p w:rsidR="00F33C93" w:rsidRPr="00BB7626" w:rsidRDefault="00F33C93" w:rsidP="00F33C93">
      <w:pPr>
        <w:ind w:firstLine="708"/>
        <w:jc w:val="both"/>
        <w:rPr>
          <w:rFonts w:ascii="Calibri" w:hAnsi="Calibri" w:cs="Calibri"/>
          <w:bCs/>
          <w:iCs/>
          <w:color w:val="767171" w:themeColor="background2" w:themeShade="80"/>
          <w:sz w:val="26"/>
          <w:szCs w:val="26"/>
        </w:rPr>
      </w:pPr>
      <w:r w:rsidRPr="00BB7626">
        <w:rPr>
          <w:rFonts w:ascii="Calibri" w:hAnsi="Calibri" w:cs="Calibri"/>
          <w:bCs/>
          <w:iCs/>
          <w:color w:val="767171" w:themeColor="background2" w:themeShade="80"/>
          <w:sz w:val="26"/>
          <w:szCs w:val="26"/>
        </w:rPr>
        <w:t xml:space="preserve">Para este Juzgador, </w:t>
      </w:r>
      <w:r w:rsidRPr="00BB7626">
        <w:rPr>
          <w:rFonts w:ascii="Calibri" w:hAnsi="Calibri" w:cs="Calibri"/>
          <w:b/>
          <w:iCs/>
          <w:color w:val="767171" w:themeColor="background2" w:themeShade="80"/>
          <w:sz w:val="26"/>
          <w:szCs w:val="26"/>
        </w:rPr>
        <w:t>no se actualiza</w:t>
      </w:r>
      <w:r w:rsidRPr="00BB7626">
        <w:rPr>
          <w:rFonts w:ascii="Calibri" w:hAnsi="Calibri" w:cs="Calibri"/>
          <w:bCs/>
          <w:iCs/>
          <w:color w:val="767171" w:themeColor="background2" w:themeShade="80"/>
          <w:sz w:val="26"/>
          <w:szCs w:val="26"/>
        </w:rPr>
        <w:t xml:space="preserve"> la causal de improcedencia en comento, ya que no se advierte de constancia alguna el consentimiento expreso que señala dicha autoridad; aunado al hecho de que el acto</w:t>
      </w:r>
      <w:r w:rsidR="00C13E74" w:rsidRPr="00BB7626">
        <w:rPr>
          <w:rFonts w:ascii="Calibri" w:hAnsi="Calibri" w:cs="Calibri"/>
          <w:bCs/>
          <w:iCs/>
          <w:color w:val="767171" w:themeColor="background2" w:themeShade="80"/>
          <w:sz w:val="26"/>
          <w:szCs w:val="26"/>
        </w:rPr>
        <w:t xml:space="preserve">r interpuso el presente proceso, respecto de la calificación e imposición de la multa, </w:t>
      </w:r>
      <w:r w:rsidRPr="00BB7626">
        <w:rPr>
          <w:rFonts w:ascii="Calibri" w:hAnsi="Calibri" w:cs="Calibri"/>
          <w:bCs/>
          <w:iCs/>
          <w:color w:val="767171" w:themeColor="background2" w:themeShade="80"/>
          <w:sz w:val="26"/>
          <w:szCs w:val="26"/>
        </w:rPr>
        <w:t xml:space="preserve">dentro del </w:t>
      </w:r>
      <w:r w:rsidRPr="00BB7626">
        <w:rPr>
          <w:rFonts w:ascii="Calibri" w:hAnsi="Calibri" w:cs="Calibri"/>
          <w:bCs/>
          <w:iCs/>
          <w:color w:val="767171" w:themeColor="background2" w:themeShade="80"/>
          <w:sz w:val="26"/>
          <w:szCs w:val="26"/>
        </w:rPr>
        <w:lastRenderedPageBreak/>
        <w:t xml:space="preserve">término que establece el artículo 263 del Código de Procedimiento y Justicia Administrativa para el Estado y los Municipios de Guanajuato; </w:t>
      </w:r>
      <w:r w:rsidR="00C13E74" w:rsidRPr="00BB7626">
        <w:rPr>
          <w:rFonts w:ascii="Calibri" w:hAnsi="Calibri" w:cs="Calibri"/>
          <w:bCs/>
          <w:iCs/>
          <w:color w:val="767171" w:themeColor="background2" w:themeShade="80"/>
          <w:sz w:val="26"/>
          <w:szCs w:val="26"/>
        </w:rPr>
        <w:t>es decir, dentro de los 30 treinta días siguientes a la fecha en que di</w:t>
      </w:r>
      <w:r w:rsidR="00A94F21" w:rsidRPr="00BB7626">
        <w:rPr>
          <w:rFonts w:ascii="Calibri" w:hAnsi="Calibri" w:cs="Calibri"/>
          <w:bCs/>
          <w:iCs/>
          <w:color w:val="767171" w:themeColor="background2" w:themeShade="80"/>
          <w:sz w:val="26"/>
          <w:szCs w:val="26"/>
        </w:rPr>
        <w:t>jo</w:t>
      </w:r>
      <w:r w:rsidR="00C13E74" w:rsidRPr="00BB7626">
        <w:rPr>
          <w:rFonts w:ascii="Calibri" w:hAnsi="Calibri" w:cs="Calibri"/>
          <w:bCs/>
          <w:iCs/>
          <w:color w:val="767171" w:themeColor="background2" w:themeShade="80"/>
          <w:sz w:val="26"/>
          <w:szCs w:val="26"/>
        </w:rPr>
        <w:t xml:space="preserve"> tuvo conocimiento del acto controvertido, lo que fue el 28 veintiocho de octubre del año 2014 dos mil catorce, sin que ninguno de los enjuiciados haya demostrado lo contrario, </w:t>
      </w:r>
      <w:r w:rsidRPr="00BB7626">
        <w:rPr>
          <w:rFonts w:ascii="Calibri" w:hAnsi="Calibri" w:cs="Calibri"/>
          <w:bCs/>
          <w:iCs/>
          <w:color w:val="767171" w:themeColor="background2" w:themeShade="80"/>
          <w:sz w:val="26"/>
          <w:szCs w:val="26"/>
        </w:rPr>
        <w:t xml:space="preserve">luego entonces </w:t>
      </w:r>
      <w:r w:rsidRPr="00BB7626">
        <w:rPr>
          <w:rFonts w:ascii="Calibri" w:hAnsi="Calibri" w:cs="Calibri"/>
          <w:b/>
          <w:bCs/>
          <w:iCs/>
          <w:color w:val="767171" w:themeColor="background2" w:themeShade="80"/>
          <w:sz w:val="26"/>
          <w:szCs w:val="26"/>
        </w:rPr>
        <w:t>no se actualiza</w:t>
      </w:r>
      <w:r w:rsidRPr="00BB7626">
        <w:rPr>
          <w:rFonts w:ascii="Calibri" w:hAnsi="Calibri" w:cs="Calibri"/>
          <w:bCs/>
          <w:iCs/>
          <w:color w:val="767171" w:themeColor="background2" w:themeShade="80"/>
          <w:sz w:val="26"/>
          <w:szCs w:val="26"/>
        </w:rPr>
        <w:t xml:space="preserve"> la causal planteada . . . . . . . . . . . . . . . . . . . . . . . . . . . . . . .</w:t>
      </w:r>
    </w:p>
    <w:p w:rsidR="00F33C93" w:rsidRPr="00BB7626" w:rsidRDefault="00F33C93" w:rsidP="00F33C93">
      <w:pPr>
        <w:jc w:val="both"/>
        <w:rPr>
          <w:rFonts w:ascii="Calibri" w:hAnsi="Calibri" w:cs="Calibri"/>
          <w:bCs/>
          <w:iCs/>
          <w:color w:val="767171" w:themeColor="background2" w:themeShade="80"/>
          <w:sz w:val="26"/>
          <w:szCs w:val="26"/>
        </w:rPr>
      </w:pPr>
    </w:p>
    <w:p w:rsidR="00F33C93" w:rsidRPr="00BB7626" w:rsidRDefault="00F33C93" w:rsidP="00F33C93">
      <w:pPr>
        <w:pStyle w:val="Textoindependiente"/>
        <w:ind w:firstLine="708"/>
        <w:rPr>
          <w:rFonts w:ascii="Calibri" w:hAnsi="Calibri" w:cs="Calibri"/>
          <w:bCs/>
          <w:iCs/>
          <w:color w:val="767171" w:themeColor="background2" w:themeShade="80"/>
          <w:sz w:val="26"/>
          <w:szCs w:val="26"/>
        </w:rPr>
      </w:pPr>
      <w:r w:rsidRPr="00BB7626">
        <w:rPr>
          <w:rFonts w:ascii="Calibri" w:hAnsi="Calibri" w:cs="Calibri"/>
          <w:bCs/>
          <w:iCs/>
          <w:color w:val="767171" w:themeColor="background2" w:themeShade="80"/>
          <w:sz w:val="26"/>
          <w:szCs w:val="26"/>
        </w:rPr>
        <w:t xml:space="preserve">Para finalizar, </w:t>
      </w:r>
      <w:r w:rsidRPr="00BB7626">
        <w:rPr>
          <w:rFonts w:ascii="Calibri" w:hAnsi="Calibri" w:cs="Calibri"/>
          <w:b/>
          <w:bCs/>
          <w:iCs/>
          <w:color w:val="767171" w:themeColor="background2" w:themeShade="80"/>
          <w:sz w:val="26"/>
          <w:szCs w:val="26"/>
        </w:rPr>
        <w:t>de oficio,</w:t>
      </w:r>
      <w:r w:rsidRPr="00BB7626">
        <w:rPr>
          <w:rFonts w:ascii="Calibri" w:hAnsi="Calibri" w:cs="Calibri"/>
          <w:bCs/>
          <w:iCs/>
          <w:color w:val="767171" w:themeColor="background2" w:themeShade="80"/>
          <w:sz w:val="26"/>
          <w:szCs w:val="26"/>
        </w:rPr>
        <w:t xml:space="preserve"> este Juzgador justiprecia que </w:t>
      </w:r>
      <w:r w:rsidRPr="00BB7626">
        <w:rPr>
          <w:rFonts w:ascii="Calibri" w:hAnsi="Calibri" w:cs="Calibri"/>
          <w:b/>
          <w:bCs/>
          <w:iCs/>
          <w:color w:val="767171" w:themeColor="background2" w:themeShade="80"/>
          <w:sz w:val="26"/>
          <w:szCs w:val="26"/>
        </w:rPr>
        <w:t>no existe</w:t>
      </w:r>
      <w:r w:rsidRPr="00BB7626">
        <w:rPr>
          <w:rFonts w:ascii="Calibri" w:hAnsi="Calibri" w:cs="Calibri"/>
          <w:bCs/>
          <w:iCs/>
          <w:color w:val="767171" w:themeColor="background2" w:themeShade="80"/>
          <w:sz w:val="26"/>
          <w:szCs w:val="26"/>
        </w:rPr>
        <w:t xml:space="preserve"> la actualización de alguna causa de improcedencia o sobreseimiento que impida el estudio de fondo de la presente causa administrativa, respecto de l</w:t>
      </w:r>
      <w:r w:rsidR="00C71D7B" w:rsidRPr="00BB7626">
        <w:rPr>
          <w:rFonts w:ascii="Calibri" w:hAnsi="Calibri" w:cs="Calibri"/>
          <w:bCs/>
          <w:iCs/>
          <w:color w:val="767171" w:themeColor="background2" w:themeShade="80"/>
          <w:sz w:val="26"/>
          <w:szCs w:val="26"/>
        </w:rPr>
        <w:t>a calificación efectuada por la Tesorería Municipal;</w:t>
      </w:r>
      <w:r w:rsidRPr="00BB7626">
        <w:rPr>
          <w:rFonts w:ascii="Calibri" w:hAnsi="Calibri" w:cs="Calibri"/>
          <w:bCs/>
          <w:iCs/>
          <w:color w:val="767171" w:themeColor="background2" w:themeShade="80"/>
          <w:sz w:val="26"/>
          <w:szCs w:val="26"/>
        </w:rPr>
        <w:t xml:space="preserve"> por lo que en consecuencia es procedente el presente proceso respecto de esos actos administrativos. . . . . . . . . . . . . .</w:t>
      </w:r>
      <w:r w:rsidR="00C71D7B" w:rsidRPr="00BB7626">
        <w:rPr>
          <w:rFonts w:ascii="Calibri" w:hAnsi="Calibri" w:cs="Calibri"/>
          <w:bCs/>
          <w:iCs/>
          <w:color w:val="767171" w:themeColor="background2" w:themeShade="80"/>
          <w:sz w:val="26"/>
          <w:szCs w:val="26"/>
        </w:rPr>
        <w:t xml:space="preserve"> . . . . . </w:t>
      </w:r>
    </w:p>
    <w:p w:rsidR="00FF2632" w:rsidRPr="00BB7626" w:rsidRDefault="00FF2632" w:rsidP="00FF2632">
      <w:pPr>
        <w:jc w:val="both"/>
        <w:rPr>
          <w:rFonts w:ascii="Calibri" w:hAnsi="Calibri" w:cs="Calibri"/>
          <w:color w:val="767171" w:themeColor="background2" w:themeShade="80"/>
          <w:sz w:val="26"/>
          <w:szCs w:val="26"/>
        </w:rPr>
      </w:pPr>
    </w:p>
    <w:p w:rsidR="00A94F21" w:rsidRPr="00BB7626" w:rsidRDefault="00A94F21" w:rsidP="00FF2632">
      <w:pPr>
        <w:ind w:firstLine="708"/>
        <w:jc w:val="both"/>
        <w:rPr>
          <w:rFonts w:ascii="Calibri" w:hAnsi="Calibri" w:cs="Calibri"/>
          <w:b/>
          <w:bCs/>
          <w:i/>
          <w:iCs/>
          <w:color w:val="767171" w:themeColor="background2" w:themeShade="80"/>
          <w:sz w:val="26"/>
          <w:szCs w:val="26"/>
        </w:rPr>
      </w:pPr>
    </w:p>
    <w:p w:rsidR="00A94F21" w:rsidRPr="00BB7626" w:rsidRDefault="00A94F21" w:rsidP="00A94F21">
      <w:pPr>
        <w:ind w:firstLine="708"/>
        <w:jc w:val="right"/>
        <w:rPr>
          <w:rFonts w:ascii="Calibri" w:hAnsi="Calibri" w:cs="Calibri"/>
          <w:b/>
          <w:bCs/>
          <w:color w:val="767171" w:themeColor="background2" w:themeShade="80"/>
          <w:sz w:val="26"/>
          <w:szCs w:val="26"/>
        </w:rPr>
      </w:pPr>
      <w:r w:rsidRPr="00BB7626">
        <w:rPr>
          <w:rFonts w:ascii="Calibri" w:hAnsi="Calibri" w:cs="Calibri"/>
          <w:b/>
          <w:bCs/>
          <w:color w:val="767171" w:themeColor="background2" w:themeShade="80"/>
          <w:sz w:val="26"/>
          <w:szCs w:val="26"/>
        </w:rPr>
        <w:t>Expediente número 662/2014-JN</w:t>
      </w:r>
    </w:p>
    <w:p w:rsidR="00A94F21" w:rsidRPr="00BB7626" w:rsidRDefault="00A94F21" w:rsidP="00FF2632">
      <w:pPr>
        <w:ind w:firstLine="708"/>
        <w:jc w:val="both"/>
        <w:rPr>
          <w:rFonts w:ascii="Calibri" w:hAnsi="Calibri" w:cs="Calibri"/>
          <w:b/>
          <w:bCs/>
          <w:i/>
          <w:iCs/>
          <w:color w:val="767171" w:themeColor="background2" w:themeShade="80"/>
          <w:sz w:val="26"/>
          <w:szCs w:val="26"/>
        </w:rPr>
      </w:pPr>
    </w:p>
    <w:p w:rsidR="00FF2632" w:rsidRPr="00BB7626" w:rsidRDefault="00FF2632" w:rsidP="00FF2632">
      <w:pPr>
        <w:ind w:firstLine="708"/>
        <w:jc w:val="both"/>
        <w:rPr>
          <w:rFonts w:ascii="Calibri" w:hAnsi="Calibri" w:cs="Calibri"/>
          <w:color w:val="767171" w:themeColor="background2" w:themeShade="80"/>
          <w:sz w:val="26"/>
          <w:szCs w:val="26"/>
        </w:rPr>
      </w:pPr>
      <w:r w:rsidRPr="00BB7626">
        <w:rPr>
          <w:rFonts w:ascii="Calibri" w:hAnsi="Calibri" w:cs="Calibri"/>
          <w:b/>
          <w:bCs/>
          <w:i/>
          <w:iCs/>
          <w:color w:val="767171" w:themeColor="background2" w:themeShade="80"/>
          <w:sz w:val="26"/>
          <w:szCs w:val="26"/>
        </w:rPr>
        <w:t xml:space="preserve">QUINTO.- </w:t>
      </w:r>
      <w:r w:rsidRPr="00BB7626">
        <w:rPr>
          <w:rFonts w:ascii="Calibri" w:hAnsi="Calibri" w:cs="Calibri"/>
          <w:bCs/>
          <w:iCs/>
          <w:color w:val="767171" w:themeColor="background2" w:themeShade="80"/>
          <w:sz w:val="26"/>
          <w:szCs w:val="26"/>
        </w:rPr>
        <w:t>Previamente al análisis del planteamiento de fondo formulado por el demandante; es</w:t>
      </w:r>
      <w:r w:rsidRPr="00BB762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A94F21" w:rsidRPr="00BB7626">
        <w:rPr>
          <w:rFonts w:ascii="Calibri" w:hAnsi="Calibri" w:cs="Calibri"/>
          <w:color w:val="767171" w:themeColor="background2" w:themeShade="80"/>
          <w:sz w:val="26"/>
          <w:szCs w:val="26"/>
        </w:rPr>
        <w:t xml:space="preserve"> </w:t>
      </w:r>
    </w:p>
    <w:p w:rsidR="00FF2632" w:rsidRPr="00BB7626" w:rsidRDefault="00FF2632" w:rsidP="00FF2632">
      <w:pPr>
        <w:ind w:firstLine="708"/>
        <w:jc w:val="both"/>
        <w:rPr>
          <w:rFonts w:ascii="Calibri" w:hAnsi="Calibri" w:cs="Calibri"/>
          <w:color w:val="767171" w:themeColor="background2" w:themeShade="80"/>
          <w:sz w:val="26"/>
          <w:szCs w:val="26"/>
        </w:rPr>
      </w:pPr>
    </w:p>
    <w:p w:rsidR="00FF2632" w:rsidRPr="00BB7626" w:rsidRDefault="00FF2632" w:rsidP="00A94F21">
      <w:pPr>
        <w:ind w:firstLine="708"/>
        <w:jc w:val="both"/>
        <w:rPr>
          <w:rFonts w:ascii="Calibri" w:hAnsi="Calibri" w:cs="Calibri"/>
          <w:color w:val="767171" w:themeColor="background2" w:themeShade="80"/>
          <w:sz w:val="26"/>
          <w:szCs w:val="26"/>
        </w:rPr>
      </w:pPr>
      <w:r w:rsidRPr="00BB7626">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w:t>
      </w:r>
      <w:r w:rsidR="00E4782B" w:rsidRPr="00BB7626">
        <w:rPr>
          <w:rFonts w:ascii="Calibri" w:hAnsi="Calibri" w:cs="Calibri"/>
          <w:color w:val="767171" w:themeColor="background2" w:themeShade="80"/>
          <w:sz w:val="26"/>
          <w:szCs w:val="26"/>
        </w:rPr>
        <w:t>un</w:t>
      </w:r>
      <w:r w:rsidRPr="00BB7626">
        <w:rPr>
          <w:rFonts w:ascii="Calibri" w:hAnsi="Calibri" w:cs="Calibri"/>
          <w:color w:val="767171" w:themeColor="background2" w:themeShade="80"/>
          <w:sz w:val="26"/>
          <w:szCs w:val="26"/>
        </w:rPr>
        <w:t xml:space="preserve"> Agente de Tránsito</w:t>
      </w:r>
      <w:r w:rsidR="00E4782B" w:rsidRPr="00BB7626">
        <w:rPr>
          <w:rFonts w:ascii="Calibri" w:hAnsi="Calibri" w:cs="Calibri"/>
          <w:color w:val="767171" w:themeColor="background2" w:themeShade="80"/>
          <w:sz w:val="26"/>
          <w:szCs w:val="26"/>
        </w:rPr>
        <w:t>,</w:t>
      </w:r>
      <w:r w:rsidRPr="00BB7626">
        <w:rPr>
          <w:rFonts w:ascii="Calibri" w:hAnsi="Calibri" w:cs="Calibri"/>
          <w:color w:val="767171" w:themeColor="background2" w:themeShade="80"/>
          <w:sz w:val="26"/>
          <w:szCs w:val="26"/>
        </w:rPr>
        <w:t xml:space="preserve"> con fecha </w:t>
      </w:r>
      <w:r w:rsidR="00E4782B" w:rsidRPr="00BB7626">
        <w:rPr>
          <w:rFonts w:ascii="Calibri" w:hAnsi="Calibri" w:cs="Calibri"/>
          <w:color w:val="767171" w:themeColor="background2" w:themeShade="80"/>
          <w:sz w:val="26"/>
          <w:szCs w:val="26"/>
        </w:rPr>
        <w:t xml:space="preserve">28 veintiocho de noviembre del </w:t>
      </w:r>
      <w:r w:rsidRPr="00BB7626">
        <w:rPr>
          <w:rFonts w:ascii="Calibri" w:hAnsi="Calibri" w:cs="Calibri"/>
          <w:color w:val="767171" w:themeColor="background2" w:themeShade="80"/>
          <w:sz w:val="26"/>
          <w:szCs w:val="26"/>
        </w:rPr>
        <w:t>año</w:t>
      </w:r>
      <w:r w:rsidR="008F0EF1" w:rsidRPr="00BB7626">
        <w:rPr>
          <w:rFonts w:ascii="Calibri" w:hAnsi="Calibri" w:cs="Calibri"/>
          <w:color w:val="767171" w:themeColor="background2" w:themeShade="80"/>
          <w:sz w:val="26"/>
          <w:szCs w:val="26"/>
        </w:rPr>
        <w:t xml:space="preserve"> </w:t>
      </w:r>
      <w:r w:rsidR="00C13E74" w:rsidRPr="00BB7626">
        <w:rPr>
          <w:rFonts w:ascii="Calibri" w:hAnsi="Calibri" w:cs="Calibri"/>
          <w:color w:val="767171" w:themeColor="background2" w:themeShade="80"/>
          <w:sz w:val="26"/>
          <w:szCs w:val="26"/>
        </w:rPr>
        <w:t>2011 dos mil once</w:t>
      </w:r>
      <w:r w:rsidRPr="00BB7626">
        <w:rPr>
          <w:rFonts w:ascii="Calibri" w:hAnsi="Calibri" w:cs="Calibri"/>
          <w:color w:val="767171" w:themeColor="background2" w:themeShade="80"/>
          <w:sz w:val="26"/>
          <w:szCs w:val="26"/>
        </w:rPr>
        <w:t>, levantó al ciudadano</w:t>
      </w:r>
      <w:r w:rsidR="008F0EF1" w:rsidRPr="00BB7626">
        <w:rPr>
          <w:rFonts w:ascii="Calibri" w:hAnsi="Calibri" w:cs="Calibri"/>
          <w:color w:val="767171" w:themeColor="background2" w:themeShade="80"/>
          <w:sz w:val="26"/>
          <w:szCs w:val="26"/>
        </w:rPr>
        <w:t xml:space="preserve"> </w:t>
      </w:r>
      <w:r w:rsidR="000E33F1">
        <w:rPr>
          <w:rFonts w:ascii="Calibri" w:hAnsi="Calibri" w:cs="Calibri"/>
          <w:color w:val="767171" w:themeColor="background2" w:themeShade="80"/>
          <w:sz w:val="26"/>
          <w:szCs w:val="26"/>
        </w:rPr>
        <w:t>*****</w:t>
      </w:r>
      <w:r w:rsidRPr="00BB7626">
        <w:rPr>
          <w:rFonts w:ascii="Calibri" w:hAnsi="Calibri" w:cs="Calibri"/>
          <w:color w:val="767171" w:themeColor="background2" w:themeShade="80"/>
          <w:sz w:val="26"/>
          <w:szCs w:val="26"/>
        </w:rPr>
        <w:t xml:space="preserve">, el acta de infracción número </w:t>
      </w:r>
      <w:r w:rsidR="008F0EF1" w:rsidRPr="00BB7626">
        <w:rPr>
          <w:rFonts w:ascii="Calibri" w:hAnsi="Calibri" w:cs="Calibri"/>
          <w:color w:val="767171" w:themeColor="background2" w:themeShade="80"/>
          <w:sz w:val="26"/>
          <w:szCs w:val="26"/>
        </w:rPr>
        <w:t>T-4398704 (T guion cuatro-tres-nueve-ocho-siete-cero-cuatro)</w:t>
      </w:r>
      <w:r w:rsidR="00E50CE9" w:rsidRPr="00BB7626">
        <w:rPr>
          <w:rFonts w:ascii="Calibri" w:hAnsi="Calibri" w:cs="Calibri"/>
          <w:iCs/>
          <w:color w:val="767171" w:themeColor="background2" w:themeShade="80"/>
          <w:sz w:val="26"/>
          <w:szCs w:val="26"/>
        </w:rPr>
        <w:t>. . . . . . . . .</w:t>
      </w:r>
    </w:p>
    <w:p w:rsidR="004A7B60" w:rsidRPr="00BB7626" w:rsidRDefault="004A7B60" w:rsidP="00FF2632">
      <w:pPr>
        <w:pStyle w:val="Textoindependiente"/>
        <w:tabs>
          <w:tab w:val="left" w:pos="3594"/>
        </w:tabs>
        <w:rPr>
          <w:rFonts w:ascii="Calibri" w:hAnsi="Calibri" w:cs="Calibri"/>
          <w:color w:val="767171" w:themeColor="background2" w:themeShade="80"/>
          <w:sz w:val="26"/>
          <w:szCs w:val="26"/>
          <w:lang w:val="es-ES"/>
        </w:rPr>
      </w:pPr>
    </w:p>
    <w:p w:rsidR="00FF2632" w:rsidRPr="00BB7626" w:rsidRDefault="00FF2632" w:rsidP="00FF2632">
      <w:pPr>
        <w:pStyle w:val="Textoindependiente"/>
        <w:tabs>
          <w:tab w:val="left" w:pos="3594"/>
        </w:tabs>
        <w:rPr>
          <w:rFonts w:ascii="Calibri" w:hAnsi="Calibri" w:cs="Calibri"/>
          <w:iCs/>
          <w:color w:val="767171" w:themeColor="background2" w:themeShade="80"/>
          <w:sz w:val="26"/>
          <w:szCs w:val="26"/>
        </w:rPr>
      </w:pPr>
      <w:r w:rsidRPr="00BB7626">
        <w:rPr>
          <w:rFonts w:ascii="Calibri" w:hAnsi="Calibri" w:cs="Calibri"/>
          <w:color w:val="767171" w:themeColor="background2" w:themeShade="80"/>
          <w:sz w:val="26"/>
          <w:szCs w:val="26"/>
        </w:rPr>
        <w:t xml:space="preserve">              Act</w:t>
      </w:r>
      <w:r w:rsidR="006E5E56" w:rsidRPr="00BB7626">
        <w:rPr>
          <w:rFonts w:ascii="Calibri" w:hAnsi="Calibri" w:cs="Calibri"/>
          <w:color w:val="767171" w:themeColor="background2" w:themeShade="80"/>
          <w:sz w:val="26"/>
          <w:szCs w:val="26"/>
        </w:rPr>
        <w:t xml:space="preserve">a que posteriormente fue calificada, y se impuso una multa por la cantidad de </w:t>
      </w:r>
      <w:r w:rsidR="006E5E56" w:rsidRPr="00BB7626">
        <w:rPr>
          <w:rFonts w:ascii="Calibri" w:hAnsi="Calibri" w:cs="Calibri"/>
          <w:bCs/>
          <w:color w:val="767171" w:themeColor="background2" w:themeShade="80"/>
          <w:sz w:val="26"/>
          <w:szCs w:val="26"/>
        </w:rPr>
        <w:t xml:space="preserve">$567.00 (Quinientos sesenta y siete pesos 00/100 Moneda Nacional), reflejada en el estado de cuenta obtenido de la página de internet del Municipio de León, Guanajuato; el 28 veintiocho de octubre del año pasado; calificación </w:t>
      </w:r>
      <w:r w:rsidRPr="00BB7626">
        <w:rPr>
          <w:rFonts w:ascii="Calibri" w:hAnsi="Calibri" w:cs="Calibri"/>
          <w:color w:val="767171" w:themeColor="background2" w:themeShade="80"/>
          <w:sz w:val="26"/>
          <w:szCs w:val="26"/>
        </w:rPr>
        <w:t>que el impetrante del proceso considera ilegal, pues</w:t>
      </w:r>
      <w:r w:rsidR="006E5E56" w:rsidRPr="00BB7626">
        <w:rPr>
          <w:rFonts w:ascii="Calibri" w:hAnsi="Calibri" w:cs="Calibri"/>
          <w:color w:val="767171" w:themeColor="background2" w:themeShade="80"/>
          <w:sz w:val="26"/>
          <w:szCs w:val="26"/>
        </w:rPr>
        <w:t xml:space="preserve"> dijo, -de conformidad con lo señalado en el artículo 219</w:t>
      </w:r>
      <w:r w:rsidRPr="00BB7626">
        <w:rPr>
          <w:rFonts w:ascii="Calibri" w:hAnsi="Calibri" w:cs="Calibri"/>
          <w:color w:val="767171" w:themeColor="background2" w:themeShade="80"/>
          <w:sz w:val="26"/>
          <w:szCs w:val="26"/>
        </w:rPr>
        <w:t>,</w:t>
      </w:r>
      <w:r w:rsidR="006E5E56" w:rsidRPr="00BB7626">
        <w:rPr>
          <w:rFonts w:ascii="Calibri" w:hAnsi="Calibri" w:cs="Calibri"/>
          <w:color w:val="767171" w:themeColor="background2" w:themeShade="80"/>
          <w:sz w:val="26"/>
          <w:szCs w:val="26"/>
        </w:rPr>
        <w:t xml:space="preserve"> primer párrafo, del Código de Procedimiento y Justicia Administrativa para el Estado y los Municipios de Guanajuato-, que la facultad para determinar sanciones administrativas caduca en dos años, y que nunca se le notificó resolución alguna. </w:t>
      </w:r>
      <w:r w:rsidRPr="00BB7626">
        <w:rPr>
          <w:rFonts w:ascii="Calibri" w:hAnsi="Calibri" w:cs="Calibri"/>
          <w:iCs/>
          <w:color w:val="767171" w:themeColor="background2" w:themeShade="80"/>
          <w:sz w:val="26"/>
          <w:szCs w:val="26"/>
        </w:rPr>
        <w:t xml:space="preserve">. . . . . . . . . . . . . . . . . . . . </w:t>
      </w:r>
    </w:p>
    <w:p w:rsidR="00E50CE9" w:rsidRPr="00BB7626" w:rsidRDefault="00E50CE9" w:rsidP="00FF2632">
      <w:pPr>
        <w:pStyle w:val="Textoindependiente"/>
        <w:tabs>
          <w:tab w:val="left" w:pos="3594"/>
        </w:tabs>
        <w:rPr>
          <w:rFonts w:ascii="Calibri" w:hAnsi="Calibri" w:cs="Calibri"/>
          <w:iCs/>
          <w:color w:val="767171" w:themeColor="background2" w:themeShade="80"/>
          <w:sz w:val="26"/>
          <w:szCs w:val="26"/>
        </w:rPr>
      </w:pPr>
    </w:p>
    <w:p w:rsidR="00FF2632" w:rsidRPr="00BB7626" w:rsidRDefault="00FF2632" w:rsidP="00FF2632">
      <w:pPr>
        <w:pStyle w:val="Textoindependiente"/>
        <w:tabs>
          <w:tab w:val="left" w:pos="3594"/>
        </w:tabs>
        <w:rPr>
          <w:rFonts w:ascii="Calibri" w:hAnsi="Calibri" w:cs="Calibri"/>
          <w:iCs/>
          <w:color w:val="767171" w:themeColor="background2" w:themeShade="80"/>
          <w:sz w:val="26"/>
          <w:szCs w:val="26"/>
        </w:rPr>
      </w:pPr>
      <w:r w:rsidRPr="00BB7626">
        <w:rPr>
          <w:rFonts w:ascii="Calibri" w:hAnsi="Calibri" w:cs="Calibri"/>
          <w:iCs/>
          <w:color w:val="767171" w:themeColor="background2" w:themeShade="80"/>
          <w:sz w:val="26"/>
          <w:szCs w:val="26"/>
        </w:rPr>
        <w:t xml:space="preserve">            A lo expresado por el impetrante, el </w:t>
      </w:r>
      <w:r w:rsidR="006E5E56" w:rsidRPr="00BB7626">
        <w:rPr>
          <w:rFonts w:ascii="Calibri" w:hAnsi="Calibri" w:cs="Calibri"/>
          <w:iCs/>
          <w:color w:val="767171" w:themeColor="background2" w:themeShade="80"/>
          <w:sz w:val="26"/>
          <w:szCs w:val="26"/>
        </w:rPr>
        <w:t>Tesorero Municipal, manifestó básicamente que la calificación la realizó la Dirección General de Tránsito</w:t>
      </w:r>
      <w:r w:rsidR="000C6E58" w:rsidRPr="00BB7626">
        <w:rPr>
          <w:rFonts w:ascii="Calibri" w:hAnsi="Calibri" w:cs="Calibri"/>
          <w:iCs/>
          <w:color w:val="767171" w:themeColor="background2" w:themeShade="80"/>
          <w:sz w:val="26"/>
          <w:szCs w:val="26"/>
        </w:rPr>
        <w:t>, sin acreditarlo de forma alguna</w:t>
      </w:r>
      <w:r w:rsidR="00734920" w:rsidRPr="00BB7626">
        <w:rPr>
          <w:rFonts w:ascii="Calibri" w:hAnsi="Calibri" w:cs="Calibri"/>
          <w:iCs/>
          <w:color w:val="767171" w:themeColor="background2" w:themeShade="80"/>
          <w:sz w:val="26"/>
          <w:szCs w:val="26"/>
        </w:rPr>
        <w:t>;</w:t>
      </w:r>
      <w:r w:rsidR="000C6E58" w:rsidRPr="00BB7626">
        <w:rPr>
          <w:rFonts w:ascii="Calibri" w:hAnsi="Calibri" w:cs="Calibri"/>
          <w:iCs/>
          <w:color w:val="767171" w:themeColor="background2" w:themeShade="80"/>
          <w:sz w:val="26"/>
          <w:szCs w:val="26"/>
        </w:rPr>
        <w:t xml:space="preserve"> aunada la circunstancia </w:t>
      </w:r>
      <w:r w:rsidR="00734920" w:rsidRPr="00BB7626">
        <w:rPr>
          <w:rFonts w:ascii="Calibri" w:hAnsi="Calibri" w:cs="Calibri"/>
          <w:iCs/>
          <w:color w:val="767171" w:themeColor="background2" w:themeShade="80"/>
          <w:sz w:val="26"/>
          <w:szCs w:val="26"/>
        </w:rPr>
        <w:t>de q</w:t>
      </w:r>
      <w:r w:rsidR="000C6E58" w:rsidRPr="00BB7626">
        <w:rPr>
          <w:rFonts w:ascii="Calibri" w:hAnsi="Calibri" w:cs="Calibri"/>
          <w:iCs/>
          <w:color w:val="767171" w:themeColor="background2" w:themeShade="80"/>
          <w:sz w:val="26"/>
          <w:szCs w:val="26"/>
        </w:rPr>
        <w:t>ue la Dirección General de Tránsito, a través de su Titular, neg</w:t>
      </w:r>
      <w:r w:rsidR="00734920" w:rsidRPr="00BB7626">
        <w:rPr>
          <w:rFonts w:ascii="Calibri" w:hAnsi="Calibri" w:cs="Calibri"/>
          <w:iCs/>
          <w:color w:val="767171" w:themeColor="background2" w:themeShade="80"/>
          <w:sz w:val="26"/>
          <w:szCs w:val="26"/>
        </w:rPr>
        <w:t>ó</w:t>
      </w:r>
      <w:r w:rsidR="000C6E58" w:rsidRPr="00BB7626">
        <w:rPr>
          <w:rFonts w:ascii="Calibri" w:hAnsi="Calibri" w:cs="Calibri"/>
          <w:iCs/>
          <w:color w:val="767171" w:themeColor="background2" w:themeShade="80"/>
          <w:sz w:val="26"/>
          <w:szCs w:val="26"/>
        </w:rPr>
        <w:t xml:space="preserve"> haberlo </w:t>
      </w:r>
      <w:r w:rsidR="00734920" w:rsidRPr="00BB7626">
        <w:rPr>
          <w:rFonts w:ascii="Calibri" w:hAnsi="Calibri" w:cs="Calibri"/>
          <w:iCs/>
          <w:color w:val="767171" w:themeColor="background2" w:themeShade="80"/>
          <w:sz w:val="26"/>
          <w:szCs w:val="26"/>
        </w:rPr>
        <w:t>h</w:t>
      </w:r>
      <w:r w:rsidR="000C6E58" w:rsidRPr="00BB7626">
        <w:rPr>
          <w:rFonts w:ascii="Calibri" w:hAnsi="Calibri" w:cs="Calibri"/>
          <w:iCs/>
          <w:color w:val="767171" w:themeColor="background2" w:themeShade="80"/>
          <w:sz w:val="26"/>
          <w:szCs w:val="26"/>
        </w:rPr>
        <w:t>echo</w:t>
      </w:r>
      <w:r w:rsidRPr="00BB7626">
        <w:rPr>
          <w:rFonts w:ascii="Calibri" w:hAnsi="Calibri" w:cs="Calibri"/>
          <w:iCs/>
          <w:color w:val="767171" w:themeColor="background2" w:themeShade="80"/>
          <w:sz w:val="26"/>
          <w:szCs w:val="26"/>
        </w:rPr>
        <w:t>. . . . . .</w:t>
      </w:r>
      <w:r w:rsidR="006E5E56" w:rsidRPr="00BB7626">
        <w:rPr>
          <w:rFonts w:ascii="Calibri" w:hAnsi="Calibri" w:cs="Calibri"/>
          <w:iCs/>
          <w:color w:val="767171" w:themeColor="background2" w:themeShade="80"/>
          <w:sz w:val="26"/>
          <w:szCs w:val="26"/>
        </w:rPr>
        <w:t xml:space="preserve"> . </w:t>
      </w:r>
      <w:r w:rsidR="00734920" w:rsidRPr="00BB7626">
        <w:rPr>
          <w:rFonts w:ascii="Calibri" w:hAnsi="Calibri" w:cs="Calibri"/>
          <w:iCs/>
          <w:color w:val="767171" w:themeColor="background2" w:themeShade="80"/>
          <w:sz w:val="26"/>
          <w:szCs w:val="26"/>
        </w:rPr>
        <w:t>. . . . . . . . . . . . . . . .</w:t>
      </w:r>
    </w:p>
    <w:p w:rsidR="00FF2632" w:rsidRPr="00BB7626" w:rsidRDefault="00FF2632" w:rsidP="00FF2632">
      <w:pPr>
        <w:pStyle w:val="Textoindependiente"/>
        <w:tabs>
          <w:tab w:val="left" w:pos="3594"/>
        </w:tabs>
        <w:rPr>
          <w:rFonts w:ascii="Calibri" w:hAnsi="Calibri" w:cs="Calibri"/>
          <w:iCs/>
          <w:color w:val="767171" w:themeColor="background2" w:themeShade="80"/>
          <w:sz w:val="26"/>
          <w:szCs w:val="26"/>
        </w:rPr>
      </w:pPr>
    </w:p>
    <w:p w:rsidR="00FF2632" w:rsidRPr="00BB7626" w:rsidRDefault="00FF2632" w:rsidP="00FF2632">
      <w:pPr>
        <w:ind w:firstLine="708"/>
        <w:jc w:val="both"/>
        <w:rPr>
          <w:rFonts w:ascii="Calibri" w:hAnsi="Calibri" w:cs="Calibri"/>
          <w:color w:val="767171" w:themeColor="background2" w:themeShade="80"/>
          <w:sz w:val="26"/>
          <w:szCs w:val="26"/>
        </w:rPr>
      </w:pPr>
      <w:r w:rsidRPr="00BB7626">
        <w:rPr>
          <w:rFonts w:ascii="Calibri" w:hAnsi="Calibri" w:cs="Calibri"/>
          <w:color w:val="767171" w:themeColor="background2" w:themeShade="80"/>
          <w:sz w:val="26"/>
          <w:szCs w:val="26"/>
        </w:rPr>
        <w:t>Así las cosas, la “litis” planteada se hace consistir en determinar la legalidad o ilegalidad de</w:t>
      </w:r>
      <w:r w:rsidR="006E5E56" w:rsidRPr="00BB7626">
        <w:rPr>
          <w:rFonts w:ascii="Calibri" w:hAnsi="Calibri" w:cs="Calibri"/>
          <w:color w:val="767171" w:themeColor="background2" w:themeShade="80"/>
          <w:sz w:val="26"/>
          <w:szCs w:val="26"/>
        </w:rPr>
        <w:t xml:space="preserve"> </w:t>
      </w:r>
      <w:r w:rsidRPr="00BB7626">
        <w:rPr>
          <w:rFonts w:ascii="Calibri" w:hAnsi="Calibri" w:cs="Calibri"/>
          <w:color w:val="767171" w:themeColor="background2" w:themeShade="80"/>
          <w:sz w:val="26"/>
          <w:szCs w:val="26"/>
        </w:rPr>
        <w:t>l</w:t>
      </w:r>
      <w:r w:rsidR="006E5E56" w:rsidRPr="00BB7626">
        <w:rPr>
          <w:rFonts w:ascii="Calibri" w:hAnsi="Calibri" w:cs="Calibri"/>
          <w:color w:val="767171" w:themeColor="background2" w:themeShade="80"/>
          <w:sz w:val="26"/>
          <w:szCs w:val="26"/>
        </w:rPr>
        <w:t>a</w:t>
      </w:r>
      <w:r w:rsidRPr="00BB7626">
        <w:rPr>
          <w:rFonts w:ascii="Calibri" w:hAnsi="Calibri" w:cs="Calibri"/>
          <w:color w:val="767171" w:themeColor="background2" w:themeShade="80"/>
          <w:sz w:val="26"/>
          <w:szCs w:val="26"/>
        </w:rPr>
        <w:t xml:space="preserve"> </w:t>
      </w:r>
      <w:r w:rsidR="006E5E56" w:rsidRPr="00BB7626">
        <w:rPr>
          <w:rFonts w:ascii="Calibri" w:hAnsi="Calibri" w:cs="Calibri"/>
          <w:color w:val="767171" w:themeColor="background2" w:themeShade="80"/>
          <w:sz w:val="26"/>
          <w:szCs w:val="26"/>
        </w:rPr>
        <w:t xml:space="preserve">calificación que impuso una multa por la cantidad de </w:t>
      </w:r>
      <w:r w:rsidR="006E5E56" w:rsidRPr="00BB7626">
        <w:rPr>
          <w:rFonts w:ascii="Calibri" w:hAnsi="Calibri" w:cs="Calibri"/>
          <w:bCs/>
          <w:color w:val="767171" w:themeColor="background2" w:themeShade="80"/>
          <w:sz w:val="26"/>
          <w:szCs w:val="26"/>
        </w:rPr>
        <w:t xml:space="preserve">$567.00 (Quinientos sesenta y siete pesos 00/100 Moneda Nacional), reflejada en el estado de cuenta obtenido de la página de internet del Municipio de León, </w:t>
      </w:r>
      <w:r w:rsidR="006E5E56" w:rsidRPr="00BB7626">
        <w:rPr>
          <w:rFonts w:ascii="Calibri" w:hAnsi="Calibri" w:cs="Calibri"/>
          <w:bCs/>
          <w:color w:val="767171" w:themeColor="background2" w:themeShade="80"/>
          <w:sz w:val="26"/>
          <w:szCs w:val="26"/>
        </w:rPr>
        <w:lastRenderedPageBreak/>
        <w:t>Guanajuato; relativa al acta de infracción emitida el 28 veinti</w:t>
      </w:r>
      <w:r w:rsidR="00D17A56" w:rsidRPr="00BB7626">
        <w:rPr>
          <w:rFonts w:ascii="Calibri" w:hAnsi="Calibri" w:cs="Calibri"/>
          <w:bCs/>
          <w:color w:val="767171" w:themeColor="background2" w:themeShade="80"/>
          <w:sz w:val="26"/>
          <w:szCs w:val="26"/>
        </w:rPr>
        <w:t>ocho de noviembre del año 2011 dos mil once</w:t>
      </w:r>
      <w:r w:rsidR="006E5E56" w:rsidRPr="00BB7626">
        <w:rPr>
          <w:rFonts w:ascii="Calibri" w:hAnsi="Calibri" w:cs="Calibri"/>
          <w:bCs/>
          <w:color w:val="767171" w:themeColor="background2" w:themeShade="80"/>
          <w:sz w:val="26"/>
          <w:szCs w:val="26"/>
        </w:rPr>
        <w:t xml:space="preserve">, </w:t>
      </w:r>
      <w:r w:rsidR="006E5E56" w:rsidRPr="00BB7626">
        <w:rPr>
          <w:rFonts w:ascii="Calibri" w:hAnsi="Calibri" w:cs="Calibri"/>
          <w:color w:val="767171" w:themeColor="background2" w:themeShade="80"/>
          <w:sz w:val="26"/>
          <w:szCs w:val="26"/>
        </w:rPr>
        <w:t xml:space="preserve">con </w:t>
      </w:r>
      <w:r w:rsidRPr="00BB7626">
        <w:rPr>
          <w:rFonts w:ascii="Calibri" w:hAnsi="Calibri" w:cs="Calibri"/>
          <w:color w:val="767171" w:themeColor="background2" w:themeShade="80"/>
          <w:sz w:val="26"/>
          <w:szCs w:val="26"/>
        </w:rPr>
        <w:t>número</w:t>
      </w:r>
      <w:r w:rsidR="006E5E56" w:rsidRPr="00BB7626">
        <w:rPr>
          <w:rFonts w:ascii="Calibri" w:hAnsi="Calibri" w:cs="Calibri"/>
          <w:color w:val="767171" w:themeColor="background2" w:themeShade="80"/>
          <w:sz w:val="26"/>
          <w:szCs w:val="26"/>
        </w:rPr>
        <w:t xml:space="preserve"> T-4398704 (T guion cuatro-tres-nueve-ocho-siete-cero-cuatro)</w:t>
      </w:r>
      <w:r w:rsidRPr="00BB7626">
        <w:rPr>
          <w:rFonts w:ascii="Calibri" w:hAnsi="Calibri" w:cs="Calibri"/>
          <w:color w:val="767171" w:themeColor="background2" w:themeShade="80"/>
          <w:sz w:val="26"/>
          <w:szCs w:val="26"/>
        </w:rPr>
        <w:t xml:space="preserve">; y, además, la de establecer la procedencia o improcedencia de la devolución de la </w:t>
      </w:r>
      <w:r w:rsidR="00D17A56" w:rsidRPr="00BB7626">
        <w:rPr>
          <w:rFonts w:ascii="Calibri" w:hAnsi="Calibri" w:cs="Calibri"/>
          <w:color w:val="767171" w:themeColor="background2" w:themeShade="80"/>
          <w:sz w:val="26"/>
          <w:szCs w:val="26"/>
        </w:rPr>
        <w:t>t</w:t>
      </w:r>
      <w:r w:rsidRPr="00BB7626">
        <w:rPr>
          <w:rFonts w:ascii="Calibri" w:hAnsi="Calibri" w:cs="Calibri"/>
          <w:color w:val="767171" w:themeColor="background2" w:themeShade="80"/>
          <w:sz w:val="26"/>
          <w:szCs w:val="26"/>
        </w:rPr>
        <w:t>a</w:t>
      </w:r>
      <w:r w:rsidR="00D17A56" w:rsidRPr="00BB7626">
        <w:rPr>
          <w:rFonts w:ascii="Calibri" w:hAnsi="Calibri" w:cs="Calibri"/>
          <w:color w:val="767171" w:themeColor="background2" w:themeShade="80"/>
          <w:sz w:val="26"/>
          <w:szCs w:val="26"/>
        </w:rPr>
        <w:t>rjeta</w:t>
      </w:r>
      <w:r w:rsidRPr="00BB7626">
        <w:rPr>
          <w:rFonts w:ascii="Calibri" w:hAnsi="Calibri" w:cs="Calibri"/>
          <w:color w:val="767171" w:themeColor="background2" w:themeShade="80"/>
          <w:sz w:val="26"/>
          <w:szCs w:val="26"/>
        </w:rPr>
        <w:t xml:space="preserve"> para conducir del justiciable, retenida en garantía del pago de la multa que en su caso se imp</w:t>
      </w:r>
      <w:r w:rsidR="00D17A56" w:rsidRPr="00BB7626">
        <w:rPr>
          <w:rFonts w:ascii="Calibri" w:hAnsi="Calibri" w:cs="Calibri"/>
          <w:color w:val="767171" w:themeColor="background2" w:themeShade="80"/>
          <w:sz w:val="26"/>
          <w:szCs w:val="26"/>
        </w:rPr>
        <w:t xml:space="preserve">usiera. . . . . . . . . . </w:t>
      </w:r>
    </w:p>
    <w:p w:rsidR="00FF2632" w:rsidRPr="00BB7626" w:rsidRDefault="00FF2632" w:rsidP="00FF2632">
      <w:pPr>
        <w:rPr>
          <w:color w:val="767171" w:themeColor="background2" w:themeShade="80"/>
          <w:sz w:val="22"/>
        </w:rPr>
      </w:pPr>
    </w:p>
    <w:p w:rsidR="00FF2632" w:rsidRPr="00BB7626" w:rsidRDefault="00FF2632" w:rsidP="00FF2632">
      <w:pPr>
        <w:pStyle w:val="Textoindependiente"/>
        <w:ind w:firstLine="708"/>
        <w:rPr>
          <w:rFonts w:ascii="Calibri" w:hAnsi="Calibri" w:cs="Calibri"/>
          <w:color w:val="767171" w:themeColor="background2" w:themeShade="80"/>
          <w:sz w:val="26"/>
          <w:szCs w:val="26"/>
        </w:rPr>
      </w:pPr>
      <w:r w:rsidRPr="00BB7626">
        <w:rPr>
          <w:rFonts w:ascii="Calibri" w:hAnsi="Calibri" w:cs="Calibri"/>
          <w:b/>
          <w:bCs/>
          <w:i/>
          <w:iCs/>
          <w:color w:val="767171" w:themeColor="background2" w:themeShade="80"/>
          <w:sz w:val="26"/>
          <w:szCs w:val="26"/>
        </w:rPr>
        <w:t xml:space="preserve">SEXTO.- </w:t>
      </w:r>
      <w:r w:rsidRPr="00BB7626">
        <w:rPr>
          <w:rFonts w:ascii="Calibri" w:hAnsi="Calibri" w:cs="Calibri"/>
          <w:color w:val="767171" w:themeColor="background2" w:themeShade="80"/>
          <w:sz w:val="26"/>
          <w:szCs w:val="26"/>
          <w:lang w:val="es-ES"/>
        </w:rPr>
        <w:t xml:space="preserve">No existiendo impedimento legal, se procede a analizar el concepto de impugnación hecho valer por el enjuiciante; </w:t>
      </w:r>
      <w:r w:rsidRPr="00BB7626">
        <w:rPr>
          <w:rFonts w:ascii="Calibri" w:hAnsi="Calibri"/>
          <w:color w:val="767171" w:themeColor="background2" w:themeShade="80"/>
          <w:sz w:val="26"/>
        </w:rPr>
        <w:t>aplicando para ello el principio de mayor consecuencia anulatoria de los actos impugnados y que pudiera traer mayor beneficio al actor; en concordancia con los principios de congruencia y exhaustividad que deben regir en toda sentencia; sin necesidad d</w:t>
      </w:r>
      <w:r w:rsidR="00D17A56" w:rsidRPr="00BB7626">
        <w:rPr>
          <w:rFonts w:ascii="Calibri" w:hAnsi="Calibri"/>
          <w:color w:val="767171" w:themeColor="background2" w:themeShade="80"/>
          <w:sz w:val="26"/>
        </w:rPr>
        <w:t>e transcribirlo en su totalidad</w:t>
      </w:r>
      <w:r w:rsidRPr="00BB7626">
        <w:rPr>
          <w:rFonts w:ascii="Calibri" w:hAnsi="Calibri"/>
          <w:color w:val="767171" w:themeColor="background2" w:themeShade="80"/>
          <w:sz w:val="26"/>
        </w:rPr>
        <w:t xml:space="preserve">; sirviendo para ello el criterio sostenido por el Tribunal Colegiado de Circuito del Poder Judicial de la Federación, mencionado en la siguiente Jurisprudencia: . . . . . . . . . . . . . . . . . . . . . . . . . . . . . . . </w:t>
      </w:r>
      <w:r w:rsidR="00734920" w:rsidRPr="00BB7626">
        <w:rPr>
          <w:rFonts w:ascii="Calibri" w:hAnsi="Calibri"/>
          <w:color w:val="767171" w:themeColor="background2" w:themeShade="80"/>
          <w:sz w:val="26"/>
        </w:rPr>
        <w:t xml:space="preserve">. . . . . . . . . . . . </w:t>
      </w:r>
    </w:p>
    <w:p w:rsidR="00FF2632" w:rsidRPr="00BB7626" w:rsidRDefault="00FF2632" w:rsidP="00FF2632">
      <w:pPr>
        <w:ind w:firstLine="708"/>
        <w:jc w:val="both"/>
        <w:rPr>
          <w:color w:val="767171" w:themeColor="background2" w:themeShade="80"/>
          <w:lang w:val="es-MX"/>
        </w:rPr>
      </w:pPr>
    </w:p>
    <w:p w:rsidR="00FF2632" w:rsidRPr="00BB7626" w:rsidRDefault="00FF2632" w:rsidP="00FF2632">
      <w:pPr>
        <w:ind w:firstLine="708"/>
        <w:jc w:val="both"/>
        <w:rPr>
          <w:rFonts w:ascii="Calibri" w:hAnsi="Calibri" w:cs="Calibri"/>
          <w:i/>
          <w:iCs/>
          <w:color w:val="767171" w:themeColor="background2" w:themeShade="80"/>
          <w:sz w:val="26"/>
        </w:rPr>
      </w:pPr>
      <w:r w:rsidRPr="00BB7626">
        <w:rPr>
          <w:rFonts w:ascii="Calibri" w:hAnsi="Calibri"/>
          <w:b/>
          <w:bCs/>
          <w:i/>
          <w:iCs/>
          <w:color w:val="767171" w:themeColor="background2" w:themeShade="80"/>
          <w:sz w:val="26"/>
        </w:rPr>
        <w:t xml:space="preserve">“CONCEPTOS DE VIOLACIÓN. EL JUEZ NO ESTÁ OBLIGADO A TRANSCRIBIRLOS. </w:t>
      </w:r>
      <w:r w:rsidRPr="00BB762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762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B7626">
        <w:rPr>
          <w:rFonts w:ascii="Calibri" w:hAnsi="Calibri" w:cs="Calibri"/>
          <w:i/>
          <w:iCs/>
          <w:color w:val="767171" w:themeColor="background2" w:themeShade="80"/>
          <w:sz w:val="26"/>
        </w:rPr>
        <w:t xml:space="preserve">. . . . . . . . . . . </w:t>
      </w:r>
      <w:r w:rsidR="00734920" w:rsidRPr="00BB7626">
        <w:rPr>
          <w:rFonts w:ascii="Calibri" w:hAnsi="Calibri" w:cs="Calibri"/>
          <w:i/>
          <w:iCs/>
          <w:color w:val="767171" w:themeColor="background2" w:themeShade="80"/>
          <w:sz w:val="26"/>
        </w:rPr>
        <w:t>. . . . . . . . . . . . . . . . . . . . . . . . . . . . . . . . . . . . . . . . . . . . . . . .</w:t>
      </w:r>
    </w:p>
    <w:p w:rsidR="00FF2632" w:rsidRPr="00BB7626" w:rsidRDefault="00FF2632" w:rsidP="00FF2632">
      <w:pPr>
        <w:jc w:val="both"/>
        <w:rPr>
          <w:rFonts w:ascii="Calibri" w:hAnsi="Calibri" w:cs="Calibri"/>
          <w:color w:val="767171" w:themeColor="background2" w:themeShade="80"/>
          <w:sz w:val="26"/>
          <w:szCs w:val="26"/>
        </w:rPr>
      </w:pPr>
    </w:p>
    <w:p w:rsidR="00FF2632" w:rsidRPr="00BB7626" w:rsidRDefault="00FF2632" w:rsidP="00FF2632">
      <w:pPr>
        <w:ind w:firstLine="708"/>
        <w:jc w:val="both"/>
        <w:rPr>
          <w:rFonts w:ascii="Calibri" w:hAnsi="Calibri" w:cs="Calibri"/>
          <w:color w:val="767171" w:themeColor="background2" w:themeShade="80"/>
          <w:sz w:val="26"/>
          <w:szCs w:val="26"/>
        </w:rPr>
      </w:pPr>
      <w:r w:rsidRPr="00BB7626">
        <w:rPr>
          <w:rFonts w:ascii="Calibri" w:hAnsi="Calibri" w:cs="Calibri"/>
          <w:color w:val="767171" w:themeColor="background2" w:themeShade="80"/>
          <w:sz w:val="26"/>
          <w:szCs w:val="26"/>
        </w:rPr>
        <w:t xml:space="preserve">Así las cosas, en el </w:t>
      </w:r>
      <w:r w:rsidR="00D17A56" w:rsidRPr="00BB7626">
        <w:rPr>
          <w:rFonts w:ascii="Calibri" w:hAnsi="Calibri" w:cs="Calibri"/>
          <w:color w:val="767171" w:themeColor="background2" w:themeShade="80"/>
          <w:sz w:val="26"/>
          <w:szCs w:val="26"/>
        </w:rPr>
        <w:t>único</w:t>
      </w:r>
      <w:r w:rsidRPr="00BB7626">
        <w:rPr>
          <w:rFonts w:ascii="Calibri" w:hAnsi="Calibri" w:cs="Calibri"/>
          <w:b/>
          <w:bCs/>
          <w:color w:val="767171" w:themeColor="background2" w:themeShade="80"/>
          <w:sz w:val="26"/>
          <w:szCs w:val="26"/>
        </w:rPr>
        <w:t xml:space="preserve"> </w:t>
      </w:r>
      <w:r w:rsidRPr="00BB7626">
        <w:rPr>
          <w:rFonts w:ascii="Calibri" w:hAnsi="Calibri" w:cs="Calibri"/>
          <w:color w:val="767171" w:themeColor="background2" w:themeShade="80"/>
          <w:sz w:val="26"/>
          <w:szCs w:val="26"/>
        </w:rPr>
        <w:t xml:space="preserve">concepto de impugnación, el actor expuso: . . . . . </w:t>
      </w:r>
    </w:p>
    <w:p w:rsidR="00FF2632" w:rsidRPr="00BB7626" w:rsidRDefault="00FF2632" w:rsidP="00FF2632">
      <w:pPr>
        <w:jc w:val="both"/>
        <w:rPr>
          <w:rFonts w:ascii="Calibri" w:hAnsi="Calibri" w:cs="Calibri"/>
          <w:color w:val="767171" w:themeColor="background2" w:themeShade="80"/>
          <w:sz w:val="26"/>
          <w:szCs w:val="26"/>
        </w:rPr>
      </w:pPr>
    </w:p>
    <w:p w:rsidR="00FF2632" w:rsidRPr="00BB7626" w:rsidRDefault="00FF2632" w:rsidP="00FF2632">
      <w:pPr>
        <w:ind w:firstLine="708"/>
        <w:jc w:val="both"/>
        <w:rPr>
          <w:rFonts w:ascii="Calibri" w:hAnsi="Calibri" w:cs="Calibri"/>
          <w:i/>
          <w:color w:val="767171" w:themeColor="background2" w:themeShade="80"/>
          <w:sz w:val="26"/>
          <w:szCs w:val="26"/>
        </w:rPr>
      </w:pPr>
      <w:r w:rsidRPr="00BB7626">
        <w:rPr>
          <w:rFonts w:ascii="Calibri" w:hAnsi="Calibri" w:cs="Calibri"/>
          <w:i/>
          <w:color w:val="767171" w:themeColor="background2" w:themeShade="80"/>
          <w:sz w:val="26"/>
          <w:szCs w:val="26"/>
        </w:rPr>
        <w:t>“</w:t>
      </w:r>
      <w:r w:rsidR="00D17A56" w:rsidRPr="00BB7626">
        <w:rPr>
          <w:rFonts w:ascii="Calibri" w:hAnsi="Calibri" w:cs="Calibri"/>
          <w:i/>
          <w:color w:val="767171" w:themeColor="background2" w:themeShade="80"/>
          <w:sz w:val="26"/>
          <w:szCs w:val="26"/>
        </w:rPr>
        <w:t>7.- Conceptos de impugnación</w:t>
      </w:r>
      <w:r w:rsidRPr="00BB7626">
        <w:rPr>
          <w:rFonts w:ascii="Calibri" w:hAnsi="Calibri" w:cs="Calibri"/>
          <w:i/>
          <w:color w:val="767171" w:themeColor="background2" w:themeShade="80"/>
          <w:sz w:val="26"/>
          <w:szCs w:val="26"/>
        </w:rPr>
        <w:t>.-</w:t>
      </w:r>
      <w:r w:rsidRPr="00BB7626">
        <w:rPr>
          <w:rFonts w:ascii="Calibri" w:hAnsi="Calibri" w:cs="Calibri"/>
          <w:b/>
          <w:i/>
          <w:color w:val="767171" w:themeColor="background2" w:themeShade="80"/>
          <w:sz w:val="26"/>
          <w:szCs w:val="26"/>
        </w:rPr>
        <w:t xml:space="preserve"> </w:t>
      </w:r>
      <w:r w:rsidR="00D17A56" w:rsidRPr="00BB7626">
        <w:rPr>
          <w:rFonts w:ascii="Calibri" w:hAnsi="Calibri" w:cs="Calibri"/>
          <w:bCs/>
          <w:i/>
          <w:color w:val="767171" w:themeColor="background2" w:themeShade="80"/>
          <w:sz w:val="26"/>
          <w:szCs w:val="26"/>
        </w:rPr>
        <w:t>La calificación</w:t>
      </w:r>
      <w:r w:rsidR="00D17A56" w:rsidRPr="00BB7626">
        <w:rPr>
          <w:rFonts w:ascii="Calibri" w:hAnsi="Calibri" w:cs="Calibri"/>
          <w:b/>
          <w:bCs/>
          <w:i/>
          <w:color w:val="767171" w:themeColor="background2" w:themeShade="80"/>
          <w:sz w:val="26"/>
          <w:szCs w:val="26"/>
        </w:rPr>
        <w:t xml:space="preserve"> </w:t>
      </w:r>
      <w:r w:rsidR="00D17A56" w:rsidRPr="00BB7626">
        <w:rPr>
          <w:rFonts w:ascii="Calibri" w:hAnsi="Calibri" w:cs="Calibri"/>
          <w:bCs/>
          <w:i/>
          <w:color w:val="767171" w:themeColor="background2" w:themeShade="80"/>
          <w:sz w:val="26"/>
          <w:szCs w:val="26"/>
        </w:rPr>
        <w:t>e imposición de una multa</w:t>
      </w:r>
      <w:r w:rsidR="00D17A56" w:rsidRPr="00BB7626">
        <w:rPr>
          <w:rFonts w:ascii="Calibri" w:hAnsi="Calibri" w:cs="Calibri"/>
          <w:b/>
          <w:bCs/>
          <w:i/>
          <w:color w:val="767171" w:themeColor="background2" w:themeShade="80"/>
          <w:sz w:val="26"/>
          <w:szCs w:val="26"/>
        </w:rPr>
        <w:t xml:space="preserve"> </w:t>
      </w:r>
      <w:r w:rsidR="00D17A56" w:rsidRPr="00BB7626">
        <w:rPr>
          <w:rFonts w:ascii="Calibri" w:hAnsi="Calibri" w:cs="Calibri"/>
          <w:bCs/>
          <w:i/>
          <w:color w:val="767171" w:themeColor="background2" w:themeShade="80"/>
          <w:sz w:val="26"/>
          <w:szCs w:val="26"/>
        </w:rPr>
        <w:t xml:space="preserve">por la cantidad de $567.00 (Quinientos sesenta y siete pesos 00/100 Moneda Nacional), reflejada en el estado de cuenta de multa de transito causa agravios al suscrito, toda vez que con ello se vulneró en mi perjuicio </w:t>
      </w:r>
      <w:r w:rsidR="00D17A56" w:rsidRPr="00BB7626">
        <w:rPr>
          <w:rFonts w:ascii="Calibri" w:hAnsi="Calibri" w:cs="Calibri"/>
          <w:i/>
          <w:color w:val="767171" w:themeColor="background2" w:themeShade="80"/>
          <w:sz w:val="26"/>
          <w:szCs w:val="26"/>
        </w:rPr>
        <w:t>lo que establece el artículo 219 primer párrafo, del Código de Procedimiento y Justicia Administrativa para el Estado y los Municipios de Guanajuato</w:t>
      </w:r>
      <w:r w:rsidR="00734920" w:rsidRPr="00BB7626">
        <w:rPr>
          <w:rFonts w:ascii="Calibri" w:hAnsi="Calibri" w:cs="Calibri"/>
          <w:i/>
          <w:color w:val="767171" w:themeColor="background2" w:themeShade="80"/>
          <w:sz w:val="26"/>
          <w:szCs w:val="26"/>
        </w:rPr>
        <w:t>…”</w:t>
      </w:r>
      <w:r w:rsidR="00D17A56" w:rsidRPr="00BB7626">
        <w:rPr>
          <w:rFonts w:ascii="Calibri" w:hAnsi="Calibri" w:cs="Calibri"/>
          <w:i/>
          <w:color w:val="767171" w:themeColor="background2" w:themeShade="80"/>
          <w:sz w:val="26"/>
          <w:szCs w:val="26"/>
        </w:rPr>
        <w:t xml:space="preserve">; </w:t>
      </w:r>
      <w:r w:rsidR="00D17A56" w:rsidRPr="00BB7626">
        <w:rPr>
          <w:rFonts w:ascii="Calibri" w:hAnsi="Calibri" w:cs="Calibri"/>
          <w:color w:val="767171" w:themeColor="background2" w:themeShade="80"/>
          <w:sz w:val="26"/>
          <w:szCs w:val="26"/>
        </w:rPr>
        <w:t xml:space="preserve">dispositivo que establece que la facultad para determinar sanciones administrativas caduca en dos años, </w:t>
      </w:r>
      <w:r w:rsidR="00734920" w:rsidRPr="00BB7626">
        <w:rPr>
          <w:rFonts w:ascii="Calibri" w:hAnsi="Calibri" w:cs="Calibri"/>
          <w:color w:val="767171" w:themeColor="background2" w:themeShade="80"/>
          <w:sz w:val="26"/>
          <w:szCs w:val="26"/>
        </w:rPr>
        <w:t xml:space="preserve">manifestando </w:t>
      </w:r>
      <w:r w:rsidR="00D17A56" w:rsidRPr="00BB7626">
        <w:rPr>
          <w:rFonts w:ascii="Calibri" w:hAnsi="Calibri" w:cs="Calibri"/>
          <w:color w:val="767171" w:themeColor="background2" w:themeShade="80"/>
          <w:sz w:val="26"/>
          <w:szCs w:val="26"/>
        </w:rPr>
        <w:t>que nunca se le notificó resolución alguna, pese a que la infracción se e</w:t>
      </w:r>
      <w:r w:rsidR="00734920" w:rsidRPr="00BB7626">
        <w:rPr>
          <w:rFonts w:ascii="Calibri" w:hAnsi="Calibri" w:cs="Calibri"/>
          <w:color w:val="767171" w:themeColor="background2" w:themeShade="80"/>
          <w:sz w:val="26"/>
          <w:szCs w:val="26"/>
        </w:rPr>
        <w:t xml:space="preserve"> emitió</w:t>
      </w:r>
      <w:r w:rsidR="00D17A56" w:rsidRPr="00BB7626">
        <w:rPr>
          <w:rFonts w:ascii="Calibri" w:hAnsi="Calibri" w:cs="Calibri"/>
          <w:color w:val="767171" w:themeColor="background2" w:themeShade="80"/>
          <w:sz w:val="26"/>
          <w:szCs w:val="26"/>
        </w:rPr>
        <w:t xml:space="preserve"> desde el día 28 veintiocho de noviembre del año 2011 dos mil once</w:t>
      </w:r>
      <w:r w:rsidRPr="00BB7626">
        <w:rPr>
          <w:rFonts w:ascii="Calibri" w:hAnsi="Calibri" w:cs="Calibri"/>
          <w:i/>
          <w:color w:val="767171" w:themeColor="background2" w:themeShade="80"/>
          <w:sz w:val="26"/>
          <w:szCs w:val="26"/>
        </w:rPr>
        <w:t xml:space="preserve">. . . . . . . . . . . . . . . . . . . . . . . . . </w:t>
      </w:r>
      <w:r w:rsidR="00734920" w:rsidRPr="00BB7626">
        <w:rPr>
          <w:rFonts w:ascii="Calibri" w:hAnsi="Calibri" w:cs="Calibri"/>
          <w:i/>
          <w:color w:val="767171" w:themeColor="background2" w:themeShade="80"/>
          <w:sz w:val="26"/>
          <w:szCs w:val="26"/>
        </w:rPr>
        <w:t>. . . . . . . . . . . . . . . . . . . . . . . . . . . . . . . . . . . . .</w:t>
      </w:r>
    </w:p>
    <w:p w:rsidR="00FF2632" w:rsidRPr="00BB7626" w:rsidRDefault="00FF2632" w:rsidP="00FF2632">
      <w:pPr>
        <w:jc w:val="both"/>
        <w:rPr>
          <w:rFonts w:ascii="Calibri" w:hAnsi="Calibri" w:cs="Calibri"/>
          <w:color w:val="767171" w:themeColor="background2" w:themeShade="80"/>
          <w:sz w:val="26"/>
          <w:szCs w:val="26"/>
        </w:rPr>
      </w:pPr>
    </w:p>
    <w:p w:rsidR="00D17A56" w:rsidRPr="00BB7626" w:rsidRDefault="00D17A56" w:rsidP="00FF2632">
      <w:pPr>
        <w:jc w:val="both"/>
        <w:rPr>
          <w:rFonts w:ascii="Calibri" w:hAnsi="Calibri" w:cs="Calibri"/>
          <w:color w:val="767171" w:themeColor="background2" w:themeShade="80"/>
          <w:sz w:val="26"/>
          <w:szCs w:val="26"/>
        </w:rPr>
      </w:pPr>
      <w:r w:rsidRPr="00BB7626">
        <w:rPr>
          <w:rFonts w:ascii="Calibri" w:hAnsi="Calibri" w:cs="Calibri"/>
          <w:color w:val="767171" w:themeColor="background2" w:themeShade="80"/>
          <w:sz w:val="26"/>
          <w:szCs w:val="26"/>
        </w:rPr>
        <w:tab/>
        <w:t>A lo que la autoridad demandada no adujo argumento alguno. . . . . . . . . . .</w:t>
      </w:r>
    </w:p>
    <w:p w:rsidR="00D17A56" w:rsidRPr="00BB7626" w:rsidRDefault="00D17A56" w:rsidP="00FF2632">
      <w:pPr>
        <w:jc w:val="both"/>
        <w:rPr>
          <w:rFonts w:ascii="Calibri" w:hAnsi="Calibri" w:cs="Calibri"/>
          <w:bCs/>
          <w:color w:val="767171" w:themeColor="background2" w:themeShade="80"/>
          <w:sz w:val="26"/>
          <w:szCs w:val="26"/>
        </w:rPr>
      </w:pPr>
    </w:p>
    <w:p w:rsidR="00FF2632" w:rsidRPr="00BB7626" w:rsidRDefault="00FF2632" w:rsidP="00FF2632">
      <w:pPr>
        <w:ind w:firstLine="708"/>
        <w:jc w:val="both"/>
        <w:rPr>
          <w:rFonts w:ascii="Calibri" w:hAnsi="Calibri" w:cs="Calibri"/>
          <w:bCs/>
          <w:color w:val="767171" w:themeColor="background2" w:themeShade="80"/>
          <w:sz w:val="26"/>
          <w:szCs w:val="26"/>
        </w:rPr>
      </w:pPr>
      <w:r w:rsidRPr="00BB7626">
        <w:rPr>
          <w:rFonts w:ascii="Calibri" w:hAnsi="Calibri" w:cs="Calibri"/>
          <w:bCs/>
          <w:color w:val="767171" w:themeColor="background2" w:themeShade="80"/>
          <w:sz w:val="26"/>
          <w:szCs w:val="26"/>
        </w:rPr>
        <w:t>Así las cosas, analizado que es lo expuesto por las partes, así como l</w:t>
      </w:r>
      <w:r w:rsidR="00D17A56" w:rsidRPr="00BB7626">
        <w:rPr>
          <w:rFonts w:ascii="Calibri" w:hAnsi="Calibri" w:cs="Calibri"/>
          <w:bCs/>
          <w:color w:val="767171" w:themeColor="background2" w:themeShade="80"/>
          <w:sz w:val="26"/>
          <w:szCs w:val="26"/>
        </w:rPr>
        <w:t xml:space="preserve">os documentos aportados, </w:t>
      </w:r>
      <w:r w:rsidRPr="00BB7626">
        <w:rPr>
          <w:rFonts w:ascii="Calibri" w:hAnsi="Calibri" w:cs="Calibri"/>
          <w:bCs/>
          <w:color w:val="767171" w:themeColor="background2" w:themeShade="80"/>
          <w:sz w:val="26"/>
          <w:szCs w:val="26"/>
        </w:rPr>
        <w:t xml:space="preserve">en lo sustancial, el concepto de impugnación en estudio resulta </w:t>
      </w:r>
      <w:r w:rsidRPr="00BB7626">
        <w:rPr>
          <w:rFonts w:ascii="Calibri" w:hAnsi="Calibri" w:cs="Calibri"/>
          <w:b/>
          <w:bCs/>
          <w:color w:val="767171" w:themeColor="background2" w:themeShade="80"/>
          <w:sz w:val="26"/>
          <w:szCs w:val="26"/>
        </w:rPr>
        <w:t>fundado</w:t>
      </w:r>
      <w:r w:rsidRPr="00BB7626">
        <w:rPr>
          <w:rFonts w:ascii="Calibri" w:hAnsi="Calibri" w:cs="Calibri"/>
          <w:bCs/>
          <w:color w:val="767171" w:themeColor="background2" w:themeShade="80"/>
          <w:sz w:val="26"/>
          <w:szCs w:val="26"/>
        </w:rPr>
        <w:t xml:space="preserve">; pues </w:t>
      </w:r>
      <w:r w:rsidR="00D17A56" w:rsidRPr="00BB7626">
        <w:rPr>
          <w:rFonts w:ascii="Calibri" w:hAnsi="Calibri" w:cs="Calibri"/>
          <w:bCs/>
          <w:color w:val="767171" w:themeColor="background2" w:themeShade="80"/>
          <w:sz w:val="26"/>
          <w:szCs w:val="26"/>
        </w:rPr>
        <w:t xml:space="preserve">en efecto, la calificación realizada es ilegal, ya que en efecto vulnera en perjuicio del actor, lo señalado en el </w:t>
      </w:r>
      <w:r w:rsidR="00D17A56" w:rsidRPr="00BB7626">
        <w:rPr>
          <w:rFonts w:ascii="Calibri" w:hAnsi="Calibri" w:cs="Calibri"/>
          <w:color w:val="767171" w:themeColor="background2" w:themeShade="80"/>
          <w:sz w:val="26"/>
          <w:szCs w:val="26"/>
        </w:rPr>
        <w:t xml:space="preserve">artículo 219 primer párrafo, del Código de Procedimiento y Justicia Administrativa para el Estado y </w:t>
      </w:r>
      <w:r w:rsidR="00D17A56" w:rsidRPr="00BB7626">
        <w:rPr>
          <w:rFonts w:ascii="Calibri" w:hAnsi="Calibri" w:cs="Calibri"/>
          <w:color w:val="767171" w:themeColor="background2" w:themeShade="80"/>
          <w:sz w:val="26"/>
          <w:szCs w:val="26"/>
        </w:rPr>
        <w:lastRenderedPageBreak/>
        <w:t>los Municipios de Guanajuato;</w:t>
      </w:r>
      <w:r w:rsidR="00D17A56" w:rsidRPr="00BB7626">
        <w:rPr>
          <w:rFonts w:ascii="Calibri" w:hAnsi="Calibri" w:cs="Calibri"/>
          <w:bCs/>
          <w:color w:val="767171" w:themeColor="background2" w:themeShade="80"/>
          <w:sz w:val="26"/>
          <w:szCs w:val="26"/>
        </w:rPr>
        <w:t xml:space="preserve"> ya que </w:t>
      </w:r>
      <w:r w:rsidR="00454259" w:rsidRPr="00BB7626">
        <w:rPr>
          <w:rFonts w:ascii="Calibri" w:hAnsi="Calibri" w:cs="Calibri"/>
          <w:bCs/>
          <w:color w:val="767171" w:themeColor="background2" w:themeShade="80"/>
          <w:sz w:val="26"/>
          <w:szCs w:val="26"/>
        </w:rPr>
        <w:t xml:space="preserve">como </w:t>
      </w:r>
      <w:r w:rsidR="00D17A56" w:rsidRPr="00BB7626">
        <w:rPr>
          <w:rFonts w:ascii="Calibri" w:hAnsi="Calibri" w:cs="Calibri"/>
          <w:bCs/>
          <w:color w:val="767171" w:themeColor="background2" w:themeShade="80"/>
          <w:sz w:val="26"/>
          <w:szCs w:val="26"/>
        </w:rPr>
        <w:t>fecha de la calificación s</w:t>
      </w:r>
      <w:r w:rsidR="00454259" w:rsidRPr="00BB7626">
        <w:rPr>
          <w:rFonts w:ascii="Calibri" w:hAnsi="Calibri" w:cs="Calibri"/>
          <w:bCs/>
          <w:color w:val="767171" w:themeColor="background2" w:themeShade="80"/>
          <w:sz w:val="26"/>
          <w:szCs w:val="26"/>
        </w:rPr>
        <w:t>ó</w:t>
      </w:r>
      <w:r w:rsidR="00D17A56" w:rsidRPr="00BB7626">
        <w:rPr>
          <w:rFonts w:ascii="Calibri" w:hAnsi="Calibri" w:cs="Calibri"/>
          <w:bCs/>
          <w:color w:val="767171" w:themeColor="background2" w:themeShade="80"/>
          <w:sz w:val="26"/>
          <w:szCs w:val="26"/>
        </w:rPr>
        <w:t xml:space="preserve">lo se tiene registrada la </w:t>
      </w:r>
      <w:r w:rsidR="00454259" w:rsidRPr="00BB7626">
        <w:rPr>
          <w:rFonts w:ascii="Calibri" w:hAnsi="Calibri" w:cs="Calibri"/>
          <w:bCs/>
          <w:color w:val="767171" w:themeColor="background2" w:themeShade="80"/>
          <w:sz w:val="26"/>
          <w:szCs w:val="26"/>
        </w:rPr>
        <w:t xml:space="preserve">contenida en </w:t>
      </w:r>
      <w:r w:rsidR="00D17A56" w:rsidRPr="00BB7626">
        <w:rPr>
          <w:rFonts w:ascii="Calibri" w:hAnsi="Calibri" w:cs="Calibri"/>
          <w:bCs/>
          <w:color w:val="767171" w:themeColor="background2" w:themeShade="80"/>
          <w:sz w:val="26"/>
          <w:szCs w:val="26"/>
        </w:rPr>
        <w:t>el estado de cuenta</w:t>
      </w:r>
      <w:r w:rsidR="00734920" w:rsidRPr="00BB7626">
        <w:rPr>
          <w:rFonts w:ascii="Calibri" w:hAnsi="Calibri" w:cs="Calibri"/>
          <w:bCs/>
          <w:color w:val="767171" w:themeColor="background2" w:themeShade="80"/>
          <w:sz w:val="26"/>
          <w:szCs w:val="26"/>
        </w:rPr>
        <w:t>,</w:t>
      </w:r>
      <w:r w:rsidR="00D17A56" w:rsidRPr="00BB7626">
        <w:rPr>
          <w:rFonts w:ascii="Calibri" w:hAnsi="Calibri" w:cs="Calibri"/>
          <w:bCs/>
          <w:color w:val="767171" w:themeColor="background2" w:themeShade="80"/>
          <w:sz w:val="26"/>
          <w:szCs w:val="26"/>
        </w:rPr>
        <w:t xml:space="preserve"> que es del 28 veintiocho de octub</w:t>
      </w:r>
      <w:r w:rsidR="00734920" w:rsidRPr="00BB7626">
        <w:rPr>
          <w:rFonts w:ascii="Calibri" w:hAnsi="Calibri" w:cs="Calibri"/>
          <w:bCs/>
          <w:color w:val="767171" w:themeColor="background2" w:themeShade="80"/>
          <w:sz w:val="26"/>
          <w:szCs w:val="26"/>
        </w:rPr>
        <w:t xml:space="preserve">re del año 2014 dos mil catorce; fecha </w:t>
      </w:r>
      <w:r w:rsidR="00D17A56" w:rsidRPr="00BB7626">
        <w:rPr>
          <w:rFonts w:ascii="Calibri" w:hAnsi="Calibri" w:cs="Calibri"/>
          <w:bCs/>
          <w:color w:val="767171" w:themeColor="background2" w:themeShade="80"/>
          <w:sz w:val="26"/>
          <w:szCs w:val="26"/>
        </w:rPr>
        <w:t xml:space="preserve">que excede con mucho de los 2 dos años a que se refiere dicho precepto, </w:t>
      </w:r>
      <w:r w:rsidR="00734920" w:rsidRPr="00BB7626">
        <w:rPr>
          <w:rFonts w:ascii="Calibri" w:hAnsi="Calibri" w:cs="Calibri"/>
          <w:bCs/>
          <w:color w:val="767171" w:themeColor="background2" w:themeShade="80"/>
          <w:sz w:val="26"/>
          <w:szCs w:val="26"/>
        </w:rPr>
        <w:t xml:space="preserve">acerca </w:t>
      </w:r>
      <w:r w:rsidR="00D17A56" w:rsidRPr="00BB7626">
        <w:rPr>
          <w:rFonts w:ascii="Calibri" w:hAnsi="Calibri" w:cs="Calibri"/>
          <w:bCs/>
          <w:color w:val="767171" w:themeColor="background2" w:themeShade="80"/>
          <w:sz w:val="26"/>
          <w:szCs w:val="26"/>
        </w:rPr>
        <w:t xml:space="preserve">de </w:t>
      </w:r>
      <w:r w:rsidR="00734920" w:rsidRPr="00BB7626">
        <w:rPr>
          <w:rFonts w:ascii="Calibri" w:hAnsi="Calibri" w:cs="Calibri"/>
          <w:bCs/>
          <w:color w:val="767171" w:themeColor="background2" w:themeShade="80"/>
          <w:sz w:val="26"/>
          <w:szCs w:val="26"/>
        </w:rPr>
        <w:t xml:space="preserve">que </w:t>
      </w:r>
      <w:r w:rsidR="00D17A56" w:rsidRPr="00BB7626">
        <w:rPr>
          <w:rFonts w:ascii="Calibri" w:hAnsi="Calibri" w:cs="Calibri"/>
          <w:color w:val="767171" w:themeColor="background2" w:themeShade="80"/>
          <w:sz w:val="26"/>
          <w:szCs w:val="26"/>
        </w:rPr>
        <w:t xml:space="preserve">la facultad para determinar sanciones administrativas caduca en dos años, tomando en cuenta que </w:t>
      </w:r>
      <w:r w:rsidR="00454259" w:rsidRPr="00BB7626">
        <w:rPr>
          <w:rFonts w:ascii="Calibri" w:hAnsi="Calibri" w:cs="Calibri"/>
          <w:color w:val="767171" w:themeColor="background2" w:themeShade="80"/>
          <w:sz w:val="26"/>
          <w:szCs w:val="26"/>
        </w:rPr>
        <w:t>el acta de</w:t>
      </w:r>
      <w:r w:rsidR="00D17A56" w:rsidRPr="00BB7626">
        <w:rPr>
          <w:rFonts w:ascii="Calibri" w:hAnsi="Calibri" w:cs="Calibri"/>
          <w:color w:val="767171" w:themeColor="background2" w:themeShade="80"/>
          <w:sz w:val="26"/>
          <w:szCs w:val="26"/>
        </w:rPr>
        <w:t xml:space="preserve"> infracción</w:t>
      </w:r>
      <w:r w:rsidR="00454259" w:rsidRPr="00BB7626">
        <w:rPr>
          <w:rFonts w:ascii="Calibri" w:hAnsi="Calibri" w:cs="Calibri"/>
          <w:color w:val="767171" w:themeColor="background2" w:themeShade="80"/>
          <w:sz w:val="26"/>
          <w:szCs w:val="26"/>
        </w:rPr>
        <w:t>,</w:t>
      </w:r>
      <w:r w:rsidR="00D17A56" w:rsidRPr="00BB7626">
        <w:rPr>
          <w:rFonts w:ascii="Calibri" w:hAnsi="Calibri" w:cs="Calibri"/>
          <w:color w:val="767171" w:themeColor="background2" w:themeShade="80"/>
          <w:sz w:val="26"/>
          <w:szCs w:val="26"/>
        </w:rPr>
        <w:t xml:space="preserve"> como bien puede verse, se emitió el día 28 veintiocho de noviembre del año 2011 dos mil once</w:t>
      </w:r>
      <w:r w:rsidR="00C966E4" w:rsidRPr="00BB7626">
        <w:rPr>
          <w:rFonts w:ascii="Calibri" w:hAnsi="Calibri" w:cs="Calibri"/>
          <w:color w:val="767171" w:themeColor="background2" w:themeShade="80"/>
          <w:sz w:val="26"/>
          <w:szCs w:val="26"/>
        </w:rPr>
        <w:t>, sin que se haya acreditado de forma fehaciente, en el presente proceso, que la calificación e imposición de la multa, se haya efectuado en fecha distinta a la contenida en el estado de cuenta</w:t>
      </w:r>
      <w:r w:rsidR="00D17A56" w:rsidRPr="00BB7626">
        <w:rPr>
          <w:rFonts w:ascii="Calibri" w:hAnsi="Calibri" w:cs="Calibri"/>
          <w:color w:val="767171" w:themeColor="background2" w:themeShade="80"/>
          <w:sz w:val="26"/>
          <w:szCs w:val="26"/>
        </w:rPr>
        <w:t>; lu</w:t>
      </w:r>
      <w:r w:rsidR="00C966E4" w:rsidRPr="00BB7626">
        <w:rPr>
          <w:rFonts w:ascii="Calibri" w:hAnsi="Calibri" w:cs="Calibri"/>
          <w:color w:val="767171" w:themeColor="background2" w:themeShade="80"/>
          <w:sz w:val="26"/>
          <w:szCs w:val="26"/>
        </w:rPr>
        <w:t xml:space="preserve">ego entonces, sí resulta ilegal, </w:t>
      </w:r>
      <w:r w:rsidR="00D17A56" w:rsidRPr="00BB7626">
        <w:rPr>
          <w:rFonts w:ascii="Calibri" w:hAnsi="Calibri" w:cs="Calibri"/>
          <w:color w:val="767171" w:themeColor="background2" w:themeShade="80"/>
          <w:sz w:val="26"/>
          <w:szCs w:val="26"/>
        </w:rPr>
        <w:t>porque la facultad de la autoridad administrativa ha caducado</w:t>
      </w:r>
      <w:r w:rsidR="004D1BEF" w:rsidRPr="00BB7626">
        <w:rPr>
          <w:rFonts w:ascii="Calibri" w:hAnsi="Calibri" w:cs="Calibri"/>
          <w:color w:val="767171" w:themeColor="background2" w:themeShade="80"/>
          <w:sz w:val="26"/>
          <w:szCs w:val="26"/>
        </w:rPr>
        <w:t>, ya que sí se elaboró dicha calificación en la fecha del estado de cuenta, definitivamente, ya no contaba con la facultad para ello, por lo que el haberlo realizado de esta manera, constituye una violación a dich</w:t>
      </w:r>
      <w:r w:rsidR="00734920" w:rsidRPr="00BB7626">
        <w:rPr>
          <w:rFonts w:ascii="Calibri" w:hAnsi="Calibri" w:cs="Calibri"/>
          <w:color w:val="767171" w:themeColor="background2" w:themeShade="80"/>
          <w:sz w:val="26"/>
          <w:szCs w:val="26"/>
        </w:rPr>
        <w:t xml:space="preserve">o precepto. . . . </w:t>
      </w:r>
    </w:p>
    <w:p w:rsidR="00FF2632" w:rsidRPr="00BB7626" w:rsidRDefault="00FF2632" w:rsidP="00FF2632">
      <w:pPr>
        <w:jc w:val="both"/>
        <w:rPr>
          <w:rFonts w:ascii="Calibri" w:hAnsi="Calibri" w:cs="Calibri"/>
          <w:color w:val="767171" w:themeColor="background2" w:themeShade="80"/>
          <w:sz w:val="26"/>
          <w:szCs w:val="26"/>
        </w:rPr>
      </w:pPr>
    </w:p>
    <w:p w:rsidR="00734920" w:rsidRPr="00BB7626" w:rsidRDefault="00734920" w:rsidP="00FF2632">
      <w:pPr>
        <w:ind w:firstLine="708"/>
        <w:jc w:val="both"/>
        <w:rPr>
          <w:rFonts w:ascii="Calibri" w:hAnsi="Calibri" w:cs="Calibri"/>
          <w:color w:val="767171" w:themeColor="background2" w:themeShade="80"/>
          <w:sz w:val="26"/>
          <w:szCs w:val="26"/>
        </w:rPr>
      </w:pPr>
    </w:p>
    <w:p w:rsidR="00734920" w:rsidRPr="00BB7626" w:rsidRDefault="00734920" w:rsidP="00734920">
      <w:pPr>
        <w:ind w:firstLine="708"/>
        <w:jc w:val="right"/>
        <w:rPr>
          <w:rFonts w:ascii="Calibri" w:hAnsi="Calibri" w:cs="Calibri"/>
          <w:b/>
          <w:bCs/>
          <w:color w:val="767171" w:themeColor="background2" w:themeShade="80"/>
          <w:sz w:val="26"/>
          <w:szCs w:val="26"/>
        </w:rPr>
      </w:pPr>
      <w:r w:rsidRPr="00BB7626">
        <w:rPr>
          <w:rFonts w:ascii="Calibri" w:hAnsi="Calibri" w:cs="Calibri"/>
          <w:b/>
          <w:bCs/>
          <w:color w:val="767171" w:themeColor="background2" w:themeShade="80"/>
          <w:sz w:val="26"/>
          <w:szCs w:val="26"/>
        </w:rPr>
        <w:t>Expediente número 662/2014-JN</w:t>
      </w:r>
    </w:p>
    <w:p w:rsidR="00734920" w:rsidRPr="00BB7626" w:rsidRDefault="00734920" w:rsidP="00FF2632">
      <w:pPr>
        <w:ind w:firstLine="708"/>
        <w:jc w:val="both"/>
        <w:rPr>
          <w:rFonts w:ascii="Calibri" w:hAnsi="Calibri" w:cs="Calibri"/>
          <w:color w:val="767171" w:themeColor="background2" w:themeShade="80"/>
          <w:sz w:val="26"/>
          <w:szCs w:val="26"/>
        </w:rPr>
      </w:pPr>
    </w:p>
    <w:p w:rsidR="00FF2632" w:rsidRPr="00BB7626" w:rsidRDefault="00FF2632" w:rsidP="00FF2632">
      <w:pPr>
        <w:ind w:firstLine="708"/>
        <w:jc w:val="both"/>
        <w:rPr>
          <w:rFonts w:ascii="Calibri" w:hAnsi="Calibri" w:cs="Calibri"/>
          <w:color w:val="767171" w:themeColor="background2" w:themeShade="80"/>
          <w:sz w:val="26"/>
          <w:szCs w:val="26"/>
        </w:rPr>
      </w:pPr>
      <w:r w:rsidRPr="00BB7626">
        <w:rPr>
          <w:rFonts w:ascii="Calibri" w:hAnsi="Calibri" w:cs="Calibri"/>
          <w:color w:val="767171" w:themeColor="background2" w:themeShade="80"/>
          <w:sz w:val="26"/>
          <w:szCs w:val="26"/>
        </w:rPr>
        <w:t xml:space="preserve">Así las cosas, al resultar fundado el concepto de impugnación analizado; se concluye que </w:t>
      </w:r>
      <w:r w:rsidR="004D1BEF" w:rsidRPr="00BB7626">
        <w:rPr>
          <w:rFonts w:ascii="Calibri" w:hAnsi="Calibri" w:cs="Calibri"/>
          <w:color w:val="767171" w:themeColor="background2" w:themeShade="80"/>
          <w:sz w:val="26"/>
          <w:szCs w:val="26"/>
        </w:rPr>
        <w:t>l</w:t>
      </w:r>
      <w:r w:rsidR="004D1BEF" w:rsidRPr="00BB7626">
        <w:rPr>
          <w:rFonts w:ascii="Calibri" w:hAnsi="Calibri" w:cs="Calibri"/>
          <w:bCs/>
          <w:color w:val="767171" w:themeColor="background2" w:themeShade="80"/>
          <w:sz w:val="26"/>
          <w:szCs w:val="26"/>
        </w:rPr>
        <w:t>a calificación</w:t>
      </w:r>
      <w:r w:rsidR="004D1BEF" w:rsidRPr="00BB7626">
        <w:rPr>
          <w:rFonts w:ascii="Calibri" w:hAnsi="Calibri" w:cs="Calibri"/>
          <w:b/>
          <w:bCs/>
          <w:color w:val="767171" w:themeColor="background2" w:themeShade="80"/>
          <w:sz w:val="26"/>
          <w:szCs w:val="26"/>
        </w:rPr>
        <w:t xml:space="preserve"> </w:t>
      </w:r>
      <w:r w:rsidR="004D1BEF" w:rsidRPr="00BB7626">
        <w:rPr>
          <w:rFonts w:ascii="Calibri" w:hAnsi="Calibri" w:cs="Calibri"/>
          <w:bCs/>
          <w:color w:val="767171" w:themeColor="background2" w:themeShade="80"/>
          <w:sz w:val="26"/>
          <w:szCs w:val="26"/>
        </w:rPr>
        <w:t>e imposición de la multa</w:t>
      </w:r>
      <w:r w:rsidR="004D1BEF" w:rsidRPr="00BB7626">
        <w:rPr>
          <w:rFonts w:ascii="Calibri" w:hAnsi="Calibri" w:cs="Calibri"/>
          <w:b/>
          <w:bCs/>
          <w:color w:val="767171" w:themeColor="background2" w:themeShade="80"/>
          <w:sz w:val="26"/>
          <w:szCs w:val="26"/>
        </w:rPr>
        <w:t xml:space="preserve"> impugnada </w:t>
      </w:r>
      <w:r w:rsidR="004D1BEF" w:rsidRPr="00BB7626">
        <w:rPr>
          <w:rFonts w:ascii="Calibri" w:hAnsi="Calibri" w:cs="Calibri"/>
          <w:bCs/>
          <w:color w:val="767171" w:themeColor="background2" w:themeShade="80"/>
          <w:sz w:val="26"/>
          <w:szCs w:val="26"/>
        </w:rPr>
        <w:t xml:space="preserve">es ilegal, </w:t>
      </w:r>
      <w:r w:rsidR="004D1BEF" w:rsidRPr="00BB7626">
        <w:rPr>
          <w:rFonts w:ascii="Calibri" w:hAnsi="Calibri" w:cs="Calibri"/>
          <w:color w:val="767171" w:themeColor="background2" w:themeShade="80"/>
          <w:sz w:val="26"/>
          <w:szCs w:val="26"/>
        </w:rPr>
        <w:t xml:space="preserve"> </w:t>
      </w:r>
      <w:r w:rsidRPr="00BB7626">
        <w:rPr>
          <w:rFonts w:ascii="Calibri" w:hAnsi="Calibri" w:cs="Calibri"/>
          <w:color w:val="767171" w:themeColor="background2" w:themeShade="80"/>
          <w:sz w:val="26"/>
          <w:szCs w:val="26"/>
        </w:rPr>
        <w:t>por lo que se actualiza la causa de nulidad prevista</w:t>
      </w:r>
      <w:r w:rsidR="004D1BEF" w:rsidRPr="00BB7626">
        <w:rPr>
          <w:rFonts w:ascii="Calibri" w:hAnsi="Calibri" w:cs="Calibri"/>
          <w:color w:val="767171" w:themeColor="background2" w:themeShade="80"/>
          <w:sz w:val="26"/>
          <w:szCs w:val="26"/>
        </w:rPr>
        <w:t xml:space="preserve"> en el artículo 302, fracción IV</w:t>
      </w:r>
      <w:r w:rsidRPr="00BB7626">
        <w:rPr>
          <w:rFonts w:ascii="Calibri" w:hAnsi="Calibri" w:cs="Calibri"/>
          <w:color w:val="767171" w:themeColor="background2" w:themeShade="80"/>
          <w:sz w:val="26"/>
          <w:szCs w:val="26"/>
        </w:rPr>
        <w:t xml:space="preserve">, del Código de Procedimiento y Justicia Administrativa para el Estado y los Municipios de Guanajuato; y, en consecuencia, es procedente decretar la </w:t>
      </w:r>
      <w:r w:rsidRPr="00BB7626">
        <w:rPr>
          <w:rFonts w:ascii="Calibri" w:hAnsi="Calibri" w:cs="Calibri"/>
          <w:b/>
          <w:bCs/>
          <w:color w:val="767171" w:themeColor="background2" w:themeShade="80"/>
          <w:sz w:val="26"/>
          <w:szCs w:val="26"/>
        </w:rPr>
        <w:t xml:space="preserve">nulidad total </w:t>
      </w:r>
      <w:r w:rsidRPr="00BB7626">
        <w:rPr>
          <w:rFonts w:ascii="Calibri" w:hAnsi="Calibri" w:cs="Calibri"/>
          <w:bCs/>
          <w:color w:val="767171" w:themeColor="background2" w:themeShade="80"/>
          <w:sz w:val="26"/>
          <w:szCs w:val="26"/>
        </w:rPr>
        <w:t>de</w:t>
      </w:r>
      <w:r w:rsidR="001778F4" w:rsidRPr="00BB7626">
        <w:rPr>
          <w:rFonts w:ascii="Calibri" w:hAnsi="Calibri" w:cs="Calibri"/>
          <w:bCs/>
          <w:color w:val="767171" w:themeColor="background2" w:themeShade="80"/>
          <w:sz w:val="26"/>
          <w:szCs w:val="26"/>
        </w:rPr>
        <w:t xml:space="preserve"> l</w:t>
      </w:r>
      <w:r w:rsidR="004D1BEF" w:rsidRPr="00BB7626">
        <w:rPr>
          <w:rFonts w:ascii="Calibri" w:hAnsi="Calibri" w:cs="Calibri"/>
          <w:bCs/>
          <w:color w:val="767171" w:themeColor="background2" w:themeShade="80"/>
          <w:sz w:val="26"/>
          <w:szCs w:val="26"/>
        </w:rPr>
        <w:t>a calificación</w:t>
      </w:r>
      <w:r w:rsidR="004D1BEF" w:rsidRPr="00BB7626">
        <w:rPr>
          <w:rFonts w:ascii="Calibri" w:hAnsi="Calibri" w:cs="Calibri"/>
          <w:b/>
          <w:bCs/>
          <w:color w:val="767171" w:themeColor="background2" w:themeShade="80"/>
          <w:sz w:val="26"/>
          <w:szCs w:val="26"/>
        </w:rPr>
        <w:t xml:space="preserve"> </w:t>
      </w:r>
      <w:r w:rsidR="004D1BEF" w:rsidRPr="00BB7626">
        <w:rPr>
          <w:rFonts w:ascii="Calibri" w:hAnsi="Calibri" w:cs="Calibri"/>
          <w:bCs/>
          <w:color w:val="767171" w:themeColor="background2" w:themeShade="80"/>
          <w:sz w:val="26"/>
          <w:szCs w:val="26"/>
        </w:rPr>
        <w:t>e imposición de una multa</w:t>
      </w:r>
      <w:r w:rsidR="004D1BEF" w:rsidRPr="00BB7626">
        <w:rPr>
          <w:rFonts w:ascii="Calibri" w:hAnsi="Calibri" w:cs="Calibri"/>
          <w:b/>
          <w:bCs/>
          <w:color w:val="767171" w:themeColor="background2" w:themeShade="80"/>
          <w:sz w:val="26"/>
          <w:szCs w:val="26"/>
        </w:rPr>
        <w:t xml:space="preserve"> </w:t>
      </w:r>
      <w:r w:rsidR="004D1BEF" w:rsidRPr="00BB7626">
        <w:rPr>
          <w:rFonts w:ascii="Calibri" w:hAnsi="Calibri" w:cs="Calibri"/>
          <w:bCs/>
          <w:color w:val="767171" w:themeColor="background2" w:themeShade="80"/>
          <w:sz w:val="26"/>
          <w:szCs w:val="26"/>
        </w:rPr>
        <w:t>por la cantidad de $567.00 (Quinientos sesenta y siete pesos 00/100 Moneda Nacional), reflejada en el estado de cuenta obtenido de la página de internet del Municipio de León, Guanajuato; el 28 veintiocho de octubre del año pasado</w:t>
      </w:r>
      <w:r w:rsidRPr="00BB7626">
        <w:rPr>
          <w:rFonts w:ascii="Calibri" w:hAnsi="Calibri"/>
          <w:color w:val="767171" w:themeColor="background2" w:themeShade="80"/>
          <w:sz w:val="26"/>
          <w:szCs w:val="26"/>
        </w:rPr>
        <w:t xml:space="preserve">. . . . . . </w:t>
      </w:r>
      <w:r w:rsidR="00B41AE3" w:rsidRPr="00BB7626">
        <w:rPr>
          <w:rFonts w:ascii="Calibri" w:hAnsi="Calibri"/>
          <w:color w:val="767171" w:themeColor="background2" w:themeShade="80"/>
          <w:sz w:val="26"/>
          <w:szCs w:val="26"/>
        </w:rPr>
        <w:t>. . . . . . . . . . . . . . .</w:t>
      </w:r>
      <w:r w:rsidR="00734920" w:rsidRPr="00BB7626">
        <w:rPr>
          <w:rFonts w:ascii="Calibri" w:hAnsi="Calibri"/>
          <w:color w:val="767171" w:themeColor="background2" w:themeShade="80"/>
          <w:sz w:val="26"/>
          <w:szCs w:val="26"/>
        </w:rPr>
        <w:t xml:space="preserve"> </w:t>
      </w:r>
    </w:p>
    <w:p w:rsidR="00FF2632" w:rsidRPr="00BB7626" w:rsidRDefault="00FF2632" w:rsidP="00FF2632">
      <w:pPr>
        <w:jc w:val="both"/>
        <w:rPr>
          <w:rFonts w:ascii="Calibri" w:hAnsi="Calibri" w:cs="Calibri"/>
          <w:color w:val="767171" w:themeColor="background2" w:themeShade="80"/>
          <w:sz w:val="20"/>
          <w:szCs w:val="26"/>
        </w:rPr>
      </w:pPr>
    </w:p>
    <w:p w:rsidR="00FF2632" w:rsidRPr="00BB7626" w:rsidRDefault="00B41AE3" w:rsidP="00B41AE3">
      <w:pPr>
        <w:ind w:firstLine="708"/>
        <w:jc w:val="both"/>
        <w:rPr>
          <w:rFonts w:ascii="Calibri" w:hAnsi="Calibri"/>
          <w:color w:val="767171" w:themeColor="background2" w:themeShade="80"/>
          <w:sz w:val="26"/>
          <w:szCs w:val="26"/>
        </w:rPr>
      </w:pPr>
      <w:r w:rsidRPr="00BB7626">
        <w:rPr>
          <w:rFonts w:ascii="Calibri" w:hAnsi="Calibri"/>
          <w:b/>
          <w:bCs/>
          <w:i/>
          <w:iCs/>
          <w:color w:val="767171" w:themeColor="background2" w:themeShade="80"/>
          <w:sz w:val="26"/>
          <w:szCs w:val="26"/>
        </w:rPr>
        <w:t xml:space="preserve">SÉPTIMO.- </w:t>
      </w:r>
      <w:r w:rsidR="00FF2632" w:rsidRPr="00BB7626">
        <w:rPr>
          <w:rFonts w:ascii="Calibri" w:hAnsi="Calibri"/>
          <w:color w:val="767171" w:themeColor="background2" w:themeShade="80"/>
          <w:sz w:val="26"/>
          <w:szCs w:val="26"/>
        </w:rPr>
        <w:t>De lo pretendido por la parte actora, se encuentra también lo concerniente a que se ordene a</w:t>
      </w:r>
      <w:r w:rsidRPr="00BB7626">
        <w:rPr>
          <w:rFonts w:ascii="Calibri" w:hAnsi="Calibri"/>
          <w:color w:val="767171" w:themeColor="background2" w:themeShade="80"/>
          <w:sz w:val="26"/>
          <w:szCs w:val="26"/>
        </w:rPr>
        <w:t xml:space="preserve"> </w:t>
      </w:r>
      <w:r w:rsidR="00FF2632" w:rsidRPr="00BB7626">
        <w:rPr>
          <w:rFonts w:ascii="Calibri" w:hAnsi="Calibri"/>
          <w:color w:val="767171" w:themeColor="background2" w:themeShade="80"/>
          <w:sz w:val="26"/>
          <w:szCs w:val="26"/>
        </w:rPr>
        <w:t>l</w:t>
      </w:r>
      <w:r w:rsidRPr="00BB7626">
        <w:rPr>
          <w:rFonts w:ascii="Calibri" w:hAnsi="Calibri"/>
          <w:color w:val="767171" w:themeColor="background2" w:themeShade="80"/>
          <w:sz w:val="26"/>
          <w:szCs w:val="26"/>
        </w:rPr>
        <w:t>as</w:t>
      </w:r>
      <w:r w:rsidR="00FF2632" w:rsidRPr="00BB7626">
        <w:rPr>
          <w:rFonts w:ascii="Calibri" w:hAnsi="Calibri"/>
          <w:color w:val="767171" w:themeColor="background2" w:themeShade="80"/>
          <w:sz w:val="26"/>
          <w:szCs w:val="26"/>
        </w:rPr>
        <w:t xml:space="preserve"> </w:t>
      </w:r>
      <w:r w:rsidRPr="00BB7626">
        <w:rPr>
          <w:rFonts w:ascii="Calibri" w:hAnsi="Calibri"/>
          <w:color w:val="767171" w:themeColor="background2" w:themeShade="80"/>
          <w:sz w:val="26"/>
          <w:szCs w:val="26"/>
        </w:rPr>
        <w:t>autoridades demandadas</w:t>
      </w:r>
      <w:r w:rsidR="00FF2632" w:rsidRPr="00BB7626">
        <w:rPr>
          <w:rFonts w:ascii="Calibri" w:hAnsi="Calibri"/>
          <w:color w:val="767171" w:themeColor="background2" w:themeShade="80"/>
          <w:sz w:val="26"/>
          <w:szCs w:val="26"/>
        </w:rPr>
        <w:t xml:space="preserve"> a que devuelva</w:t>
      </w:r>
      <w:r w:rsidRPr="00BB7626">
        <w:rPr>
          <w:rFonts w:ascii="Calibri" w:hAnsi="Calibri"/>
          <w:color w:val="767171" w:themeColor="background2" w:themeShade="80"/>
          <w:sz w:val="26"/>
          <w:szCs w:val="26"/>
        </w:rPr>
        <w:t>n</w:t>
      </w:r>
      <w:r w:rsidR="00FF2632" w:rsidRPr="00BB7626">
        <w:rPr>
          <w:rFonts w:ascii="Calibri" w:hAnsi="Calibri"/>
          <w:color w:val="767171" w:themeColor="background2" w:themeShade="80"/>
          <w:sz w:val="26"/>
          <w:szCs w:val="26"/>
        </w:rPr>
        <w:t xml:space="preserve"> </w:t>
      </w:r>
      <w:r w:rsidRPr="00BB7626">
        <w:rPr>
          <w:rFonts w:ascii="Calibri" w:hAnsi="Calibri"/>
          <w:color w:val="767171" w:themeColor="background2" w:themeShade="80"/>
          <w:sz w:val="26"/>
          <w:szCs w:val="26"/>
        </w:rPr>
        <w:t>la</w:t>
      </w:r>
      <w:r w:rsidR="00FF2632" w:rsidRPr="00BB7626">
        <w:rPr>
          <w:rFonts w:ascii="Calibri" w:hAnsi="Calibri"/>
          <w:color w:val="767171" w:themeColor="background2" w:themeShade="80"/>
          <w:sz w:val="26"/>
          <w:szCs w:val="26"/>
        </w:rPr>
        <w:t xml:space="preserve"> </w:t>
      </w:r>
      <w:r w:rsidRPr="00BB7626">
        <w:rPr>
          <w:rFonts w:ascii="Calibri" w:hAnsi="Calibri"/>
          <w:color w:val="767171" w:themeColor="background2" w:themeShade="80"/>
          <w:sz w:val="26"/>
          <w:szCs w:val="26"/>
        </w:rPr>
        <w:t xml:space="preserve">tarjeta de circulación del vehículo que era conducido por el justiciable, </w:t>
      </w:r>
      <w:r w:rsidR="00FF2632" w:rsidRPr="00BB7626">
        <w:rPr>
          <w:rFonts w:ascii="Calibri" w:hAnsi="Calibri"/>
          <w:color w:val="767171" w:themeColor="background2" w:themeShade="80"/>
          <w:sz w:val="26"/>
          <w:szCs w:val="26"/>
        </w:rPr>
        <w:t xml:space="preserve">que fue retenida en garantía del pago de la multa que, en su caso, se impusiera . . . . . . . . </w:t>
      </w:r>
    </w:p>
    <w:p w:rsidR="00B41AE3" w:rsidRPr="00BB7626" w:rsidRDefault="00B41AE3" w:rsidP="00734920">
      <w:pPr>
        <w:jc w:val="both"/>
        <w:rPr>
          <w:rFonts w:ascii="Calibri" w:hAnsi="Calibri"/>
          <w:color w:val="767171" w:themeColor="background2" w:themeShade="80"/>
          <w:sz w:val="26"/>
          <w:szCs w:val="26"/>
          <w:lang w:val="es-MX"/>
        </w:rPr>
      </w:pPr>
    </w:p>
    <w:p w:rsidR="00FF2632" w:rsidRPr="00BB7626" w:rsidRDefault="00FF2632" w:rsidP="00FF2632">
      <w:pPr>
        <w:ind w:firstLine="708"/>
        <w:jc w:val="both"/>
        <w:rPr>
          <w:rFonts w:ascii="Calibri" w:hAnsi="Calibri"/>
          <w:color w:val="767171" w:themeColor="background2" w:themeShade="80"/>
          <w:sz w:val="26"/>
          <w:szCs w:val="26"/>
          <w:lang w:val="es-MX"/>
        </w:rPr>
      </w:pPr>
      <w:r w:rsidRPr="00BB7626">
        <w:rPr>
          <w:rFonts w:ascii="Calibri" w:hAnsi="Calibri"/>
          <w:color w:val="767171" w:themeColor="background2" w:themeShade="80"/>
          <w:sz w:val="26"/>
          <w:szCs w:val="26"/>
          <w:lang w:val="es-MX"/>
        </w:rPr>
        <w:t xml:space="preserve">Pretensión que resulta </w:t>
      </w:r>
      <w:r w:rsidRPr="00BB7626">
        <w:rPr>
          <w:rFonts w:ascii="Calibri" w:hAnsi="Calibri"/>
          <w:b/>
          <w:color w:val="767171" w:themeColor="background2" w:themeShade="80"/>
          <w:sz w:val="26"/>
          <w:szCs w:val="26"/>
          <w:lang w:val="es-MX"/>
        </w:rPr>
        <w:t>procedente</w:t>
      </w:r>
      <w:r w:rsidRPr="00BB7626">
        <w:rPr>
          <w:rFonts w:ascii="Calibri" w:hAnsi="Calibri"/>
          <w:color w:val="767171" w:themeColor="background2" w:themeShade="80"/>
          <w:sz w:val="26"/>
          <w:szCs w:val="26"/>
          <w:lang w:val="es-MX"/>
        </w:rPr>
        <w:t xml:space="preserve"> al haberse decretado la nulidad total del acto impugnado; y no haber razón ni justificación alguna para continuar con su retención. . . . . . . . . . . . . . . . . . . . . . . . . . . . . . . . . . . . . . . . . . . . . . . . . . . . . . . . . .</w:t>
      </w:r>
    </w:p>
    <w:p w:rsidR="00FF2632" w:rsidRPr="00BB7626" w:rsidRDefault="00FF2632" w:rsidP="00FF2632">
      <w:pPr>
        <w:pStyle w:val="Textoindependiente"/>
        <w:rPr>
          <w:rFonts w:ascii="Calibri" w:hAnsi="Calibri" w:cs="Calibri"/>
          <w:color w:val="767171" w:themeColor="background2" w:themeShade="80"/>
          <w:sz w:val="26"/>
          <w:szCs w:val="26"/>
        </w:rPr>
      </w:pPr>
    </w:p>
    <w:p w:rsidR="00FF2632" w:rsidRPr="00BB7626" w:rsidRDefault="00FF2632" w:rsidP="00FF2632">
      <w:pPr>
        <w:pStyle w:val="Textoindependiente"/>
        <w:ind w:firstLine="708"/>
        <w:rPr>
          <w:rFonts w:ascii="Calibri" w:hAnsi="Calibri" w:cs="Calibri"/>
          <w:color w:val="767171" w:themeColor="background2" w:themeShade="80"/>
          <w:sz w:val="26"/>
          <w:szCs w:val="26"/>
        </w:rPr>
      </w:pPr>
      <w:r w:rsidRPr="00BB7626">
        <w:rPr>
          <w:rFonts w:ascii="Calibri" w:hAnsi="Calibri" w:cs="Calibri"/>
          <w:color w:val="767171" w:themeColor="background2" w:themeShade="80"/>
          <w:sz w:val="26"/>
          <w:szCs w:val="26"/>
        </w:rPr>
        <w:t xml:space="preserve">Por lo expuesto, y con fundamento además en lo dispuesto en los artículos 249, 287, 298, 299, 300, fracción II </w:t>
      </w:r>
      <w:r w:rsidR="00B41AE3" w:rsidRPr="00BB7626">
        <w:rPr>
          <w:rFonts w:ascii="Calibri" w:hAnsi="Calibri" w:cs="Calibri"/>
          <w:color w:val="767171" w:themeColor="background2" w:themeShade="80"/>
          <w:sz w:val="26"/>
          <w:szCs w:val="26"/>
        </w:rPr>
        <w:t>y 302, fracción IV</w:t>
      </w:r>
      <w:r w:rsidRPr="00BB7626">
        <w:rPr>
          <w:rFonts w:ascii="Calibri" w:hAnsi="Calibri" w:cs="Calibri"/>
          <w:color w:val="767171" w:themeColor="background2" w:themeShade="80"/>
          <w:sz w:val="26"/>
          <w:szCs w:val="26"/>
        </w:rPr>
        <w:t xml:space="preserve">, del Código de Procedimiento y Justicia Administrativa para el Estado y los Municipios de Guanajuato, es de resolverse y se:. . . . . . . . . . . . . . . . . . . . . . . . . . . . . . . . . . . . . . . . </w:t>
      </w:r>
    </w:p>
    <w:p w:rsidR="00FF2632" w:rsidRPr="00BB7626" w:rsidRDefault="00FF2632" w:rsidP="00FF2632">
      <w:pPr>
        <w:pStyle w:val="Textoindependiente"/>
        <w:ind w:firstLine="708"/>
        <w:rPr>
          <w:rFonts w:ascii="Calibri" w:hAnsi="Calibri" w:cs="Calibri"/>
          <w:color w:val="767171" w:themeColor="background2" w:themeShade="80"/>
          <w:sz w:val="26"/>
          <w:szCs w:val="26"/>
        </w:rPr>
      </w:pPr>
    </w:p>
    <w:p w:rsidR="00FF2632" w:rsidRPr="00BB7626" w:rsidRDefault="00FF2632" w:rsidP="00FF2632">
      <w:pPr>
        <w:pStyle w:val="Textoindependiente"/>
        <w:jc w:val="center"/>
        <w:rPr>
          <w:rFonts w:ascii="Calibri" w:hAnsi="Calibri" w:cs="Calibri"/>
          <w:i/>
          <w:iCs/>
          <w:color w:val="767171" w:themeColor="background2" w:themeShade="80"/>
          <w:sz w:val="26"/>
          <w:szCs w:val="26"/>
        </w:rPr>
      </w:pPr>
      <w:r w:rsidRPr="00BB7626">
        <w:rPr>
          <w:rFonts w:ascii="Calibri" w:hAnsi="Calibri" w:cs="Calibri"/>
          <w:b/>
          <w:i/>
          <w:iCs/>
          <w:color w:val="767171" w:themeColor="background2" w:themeShade="80"/>
          <w:sz w:val="26"/>
          <w:szCs w:val="26"/>
        </w:rPr>
        <w:t xml:space="preserve">R E S U E L V E </w:t>
      </w:r>
      <w:r w:rsidRPr="00BB7626">
        <w:rPr>
          <w:rFonts w:ascii="Calibri" w:hAnsi="Calibri" w:cs="Calibri"/>
          <w:i/>
          <w:iCs/>
          <w:color w:val="767171" w:themeColor="background2" w:themeShade="80"/>
          <w:sz w:val="26"/>
          <w:szCs w:val="26"/>
        </w:rPr>
        <w:t>:</w:t>
      </w:r>
    </w:p>
    <w:p w:rsidR="00FF2632" w:rsidRPr="00BB7626" w:rsidRDefault="00FF2632" w:rsidP="00FF2632">
      <w:pPr>
        <w:pStyle w:val="Textoindependiente"/>
        <w:jc w:val="center"/>
        <w:rPr>
          <w:rFonts w:ascii="Calibri" w:hAnsi="Calibri" w:cs="Calibri"/>
          <w:i/>
          <w:iCs/>
          <w:color w:val="767171" w:themeColor="background2" w:themeShade="80"/>
          <w:sz w:val="26"/>
          <w:szCs w:val="26"/>
        </w:rPr>
      </w:pPr>
    </w:p>
    <w:p w:rsidR="00FF2632" w:rsidRPr="00BB7626" w:rsidRDefault="00FF2632" w:rsidP="00FF2632">
      <w:pPr>
        <w:pStyle w:val="Textoindependiente"/>
        <w:ind w:firstLine="708"/>
        <w:rPr>
          <w:rFonts w:ascii="Calibri" w:hAnsi="Calibri" w:cs="Calibri"/>
          <w:color w:val="767171" w:themeColor="background2" w:themeShade="80"/>
          <w:sz w:val="26"/>
          <w:szCs w:val="26"/>
        </w:rPr>
      </w:pPr>
      <w:r w:rsidRPr="00BB7626">
        <w:rPr>
          <w:rFonts w:ascii="Calibri" w:hAnsi="Calibri" w:cs="Calibri"/>
          <w:b/>
          <w:bCs/>
          <w:i/>
          <w:iCs/>
          <w:color w:val="767171" w:themeColor="background2" w:themeShade="80"/>
          <w:sz w:val="26"/>
          <w:szCs w:val="26"/>
        </w:rPr>
        <w:t>PRIMERO</w:t>
      </w:r>
      <w:r w:rsidRPr="00BB7626">
        <w:rPr>
          <w:rFonts w:ascii="Calibri" w:hAnsi="Calibri" w:cs="Calibri"/>
          <w:color w:val="767171" w:themeColor="background2" w:themeShade="80"/>
          <w:sz w:val="26"/>
          <w:szCs w:val="26"/>
        </w:rPr>
        <w:t xml:space="preserve">.- Este Juzgado Segundo Administrativo Municipal resultó competente para conocer y resolver del presente proceso administrativo. . . . . . . </w:t>
      </w:r>
    </w:p>
    <w:p w:rsidR="00FF2632" w:rsidRPr="00BB7626" w:rsidRDefault="00FF2632" w:rsidP="00FF2632">
      <w:pPr>
        <w:pStyle w:val="Textoindependiente"/>
        <w:rPr>
          <w:rFonts w:ascii="Calibri" w:hAnsi="Calibri" w:cs="Calibri"/>
          <w:b/>
          <w:bCs/>
          <w:i/>
          <w:iCs/>
          <w:color w:val="767171" w:themeColor="background2" w:themeShade="80"/>
          <w:sz w:val="26"/>
          <w:szCs w:val="26"/>
        </w:rPr>
      </w:pPr>
    </w:p>
    <w:p w:rsidR="00B41AE3" w:rsidRPr="00BB7626" w:rsidRDefault="00FF2632" w:rsidP="00FF2632">
      <w:pPr>
        <w:pStyle w:val="Textoindependiente"/>
        <w:ind w:firstLine="708"/>
        <w:rPr>
          <w:rFonts w:ascii="Calibri" w:hAnsi="Calibri" w:cs="Calibri"/>
          <w:b/>
          <w:bCs/>
          <w:i/>
          <w:iCs/>
          <w:color w:val="767171" w:themeColor="background2" w:themeShade="80"/>
          <w:sz w:val="26"/>
          <w:szCs w:val="26"/>
        </w:rPr>
      </w:pPr>
      <w:r w:rsidRPr="00BB7626">
        <w:rPr>
          <w:rFonts w:ascii="Calibri" w:hAnsi="Calibri" w:cs="Calibri"/>
          <w:b/>
          <w:bCs/>
          <w:i/>
          <w:iCs/>
          <w:color w:val="767171" w:themeColor="background2" w:themeShade="80"/>
          <w:sz w:val="26"/>
          <w:szCs w:val="26"/>
        </w:rPr>
        <w:lastRenderedPageBreak/>
        <w:t xml:space="preserve">SEGUNDO.- </w:t>
      </w:r>
      <w:r w:rsidR="00B41AE3" w:rsidRPr="00BB7626">
        <w:rPr>
          <w:rFonts w:ascii="Calibri" w:hAnsi="Calibri" w:cs="Calibri"/>
          <w:b/>
          <w:bCs/>
          <w:iCs/>
          <w:color w:val="767171" w:themeColor="background2" w:themeShade="80"/>
          <w:sz w:val="26"/>
          <w:szCs w:val="26"/>
        </w:rPr>
        <w:t xml:space="preserve">Se sobresee </w:t>
      </w:r>
      <w:r w:rsidR="00B41AE3" w:rsidRPr="00BB7626">
        <w:rPr>
          <w:rFonts w:ascii="Calibri" w:hAnsi="Calibri" w:cs="Calibri"/>
          <w:bCs/>
          <w:iCs/>
          <w:color w:val="767171" w:themeColor="background2" w:themeShade="80"/>
          <w:sz w:val="26"/>
          <w:szCs w:val="26"/>
        </w:rPr>
        <w:t>el presente proceso, respecto de la autoridad demandada, Director General de Tránsito Municipal; de conformidad con lo señalado en el Considerando Cuarto de esta resolución.</w:t>
      </w:r>
      <w:r w:rsidR="00B41AE3" w:rsidRPr="00BB7626">
        <w:rPr>
          <w:rFonts w:ascii="Calibri" w:hAnsi="Calibri" w:cs="Calibri"/>
          <w:bCs/>
          <w:i/>
          <w:iCs/>
          <w:color w:val="767171" w:themeColor="background2" w:themeShade="80"/>
          <w:sz w:val="26"/>
          <w:szCs w:val="26"/>
        </w:rPr>
        <w:t xml:space="preserve">  . . . . . . . . . . . . . . . . . . . .</w:t>
      </w:r>
      <w:r w:rsidR="00B41AE3" w:rsidRPr="00BB7626">
        <w:rPr>
          <w:rFonts w:ascii="Calibri" w:hAnsi="Calibri" w:cs="Calibri"/>
          <w:b/>
          <w:bCs/>
          <w:i/>
          <w:iCs/>
          <w:color w:val="767171" w:themeColor="background2" w:themeShade="80"/>
          <w:sz w:val="26"/>
          <w:szCs w:val="26"/>
        </w:rPr>
        <w:t xml:space="preserve"> .</w:t>
      </w:r>
    </w:p>
    <w:p w:rsidR="00B41AE3" w:rsidRPr="00BB7626" w:rsidRDefault="00B41AE3" w:rsidP="00FF2632">
      <w:pPr>
        <w:pStyle w:val="Textoindependiente"/>
        <w:ind w:firstLine="708"/>
        <w:rPr>
          <w:rFonts w:ascii="Calibri" w:hAnsi="Calibri" w:cs="Calibri"/>
          <w:b/>
          <w:bCs/>
          <w:i/>
          <w:iCs/>
          <w:color w:val="767171" w:themeColor="background2" w:themeShade="80"/>
          <w:sz w:val="26"/>
          <w:szCs w:val="26"/>
        </w:rPr>
      </w:pPr>
    </w:p>
    <w:p w:rsidR="00FF2632" w:rsidRPr="00BB7626" w:rsidRDefault="00837EED" w:rsidP="00FF2632">
      <w:pPr>
        <w:pStyle w:val="Textoindependiente"/>
        <w:ind w:firstLine="708"/>
        <w:rPr>
          <w:rFonts w:ascii="Calibri" w:hAnsi="Calibri" w:cs="Calibri"/>
          <w:color w:val="767171" w:themeColor="background2" w:themeShade="80"/>
          <w:sz w:val="26"/>
          <w:szCs w:val="26"/>
        </w:rPr>
      </w:pPr>
      <w:r w:rsidRPr="00BB7626">
        <w:rPr>
          <w:rFonts w:ascii="Calibri" w:hAnsi="Calibri" w:cs="Calibri"/>
          <w:b/>
          <w:i/>
          <w:color w:val="767171" w:themeColor="background2" w:themeShade="80"/>
          <w:sz w:val="26"/>
          <w:szCs w:val="26"/>
        </w:rPr>
        <w:t>TERCERO.-</w:t>
      </w:r>
      <w:r w:rsidRPr="00BB7626">
        <w:rPr>
          <w:rFonts w:ascii="Calibri" w:hAnsi="Calibri" w:cs="Calibri"/>
          <w:color w:val="767171" w:themeColor="background2" w:themeShade="80"/>
          <w:sz w:val="26"/>
          <w:szCs w:val="26"/>
        </w:rPr>
        <w:t xml:space="preserve"> </w:t>
      </w:r>
      <w:r w:rsidR="00FF2632" w:rsidRPr="00BB7626">
        <w:rPr>
          <w:rFonts w:ascii="Calibri" w:hAnsi="Calibri" w:cs="Calibri"/>
          <w:color w:val="767171" w:themeColor="background2" w:themeShade="80"/>
          <w:sz w:val="26"/>
          <w:szCs w:val="26"/>
        </w:rPr>
        <w:t>Resultó procedente el proceso administrativo promovido por el ciudadano</w:t>
      </w:r>
      <w:r w:rsidRPr="00BB7626">
        <w:rPr>
          <w:rFonts w:ascii="Calibri" w:hAnsi="Calibri" w:cs="Calibri"/>
          <w:color w:val="767171" w:themeColor="background2" w:themeShade="80"/>
          <w:sz w:val="26"/>
          <w:szCs w:val="26"/>
        </w:rPr>
        <w:t xml:space="preserve"> </w:t>
      </w:r>
      <w:r w:rsidR="000E33F1">
        <w:rPr>
          <w:rFonts w:ascii="Calibri" w:hAnsi="Calibri" w:cs="Calibri"/>
          <w:color w:val="767171" w:themeColor="background2" w:themeShade="80"/>
          <w:sz w:val="26"/>
          <w:szCs w:val="26"/>
        </w:rPr>
        <w:t>*****</w:t>
      </w:r>
      <w:r w:rsidR="00FF2632" w:rsidRPr="00BB7626">
        <w:rPr>
          <w:rFonts w:ascii="Calibri" w:hAnsi="Calibri" w:cs="Calibri"/>
          <w:color w:val="767171" w:themeColor="background2" w:themeShade="80"/>
          <w:sz w:val="26"/>
          <w:szCs w:val="26"/>
        </w:rPr>
        <w:t>, en contra del act</w:t>
      </w:r>
      <w:r w:rsidRPr="00BB7626">
        <w:rPr>
          <w:rFonts w:ascii="Calibri" w:hAnsi="Calibri" w:cs="Calibri"/>
          <w:color w:val="767171" w:themeColor="background2" w:themeShade="80"/>
          <w:sz w:val="26"/>
          <w:szCs w:val="26"/>
        </w:rPr>
        <w:t>o</w:t>
      </w:r>
      <w:r w:rsidR="00FF2632" w:rsidRPr="00BB7626">
        <w:rPr>
          <w:rFonts w:ascii="Calibri" w:hAnsi="Calibri" w:cs="Calibri"/>
          <w:color w:val="767171" w:themeColor="background2" w:themeShade="80"/>
          <w:sz w:val="26"/>
          <w:szCs w:val="26"/>
        </w:rPr>
        <w:t xml:space="preserve"> impugnad</w:t>
      </w:r>
      <w:r w:rsidRPr="00BB7626">
        <w:rPr>
          <w:rFonts w:ascii="Calibri" w:hAnsi="Calibri" w:cs="Calibri"/>
          <w:color w:val="767171" w:themeColor="background2" w:themeShade="80"/>
          <w:sz w:val="26"/>
          <w:szCs w:val="26"/>
        </w:rPr>
        <w:t xml:space="preserve">o </w:t>
      </w:r>
      <w:r w:rsidR="00454259" w:rsidRPr="00BB7626">
        <w:rPr>
          <w:rFonts w:ascii="Calibri" w:hAnsi="Calibri" w:cs="Calibri"/>
          <w:color w:val="767171" w:themeColor="background2" w:themeShade="80"/>
          <w:sz w:val="26"/>
          <w:szCs w:val="26"/>
        </w:rPr>
        <w:t>atribuido</w:t>
      </w:r>
      <w:r w:rsidRPr="00BB7626">
        <w:rPr>
          <w:rFonts w:ascii="Calibri" w:hAnsi="Calibri" w:cs="Calibri"/>
          <w:color w:val="767171" w:themeColor="background2" w:themeShade="80"/>
          <w:sz w:val="26"/>
          <w:szCs w:val="26"/>
        </w:rPr>
        <w:t xml:space="preserve"> al  Tesorero Municipal</w:t>
      </w:r>
      <w:r w:rsidR="00FF2632" w:rsidRPr="00BB7626">
        <w:rPr>
          <w:rFonts w:ascii="Calibri" w:hAnsi="Calibri" w:cs="Calibri"/>
          <w:color w:val="767171" w:themeColor="background2" w:themeShade="80"/>
          <w:sz w:val="26"/>
          <w:szCs w:val="26"/>
        </w:rPr>
        <w:t>. . . . . . . . . . . . . . . . . . . . . . . . . . . . . . . . . . . . . . . . . . .</w:t>
      </w:r>
      <w:r w:rsidR="004577DA" w:rsidRPr="00BB7626">
        <w:rPr>
          <w:rFonts w:ascii="Calibri" w:hAnsi="Calibri" w:cs="Calibri"/>
          <w:color w:val="767171" w:themeColor="background2" w:themeShade="80"/>
          <w:sz w:val="26"/>
          <w:szCs w:val="26"/>
        </w:rPr>
        <w:t xml:space="preserve"> . . . . . . . </w:t>
      </w:r>
    </w:p>
    <w:p w:rsidR="00FF2632" w:rsidRPr="00BB7626" w:rsidRDefault="00FF2632" w:rsidP="00FF2632">
      <w:pPr>
        <w:pStyle w:val="Textoindependiente"/>
        <w:ind w:firstLine="708"/>
        <w:rPr>
          <w:rFonts w:ascii="Calibri" w:hAnsi="Calibri" w:cs="Calibri"/>
          <w:bCs/>
          <w:iCs/>
          <w:color w:val="767171" w:themeColor="background2" w:themeShade="80"/>
          <w:sz w:val="26"/>
          <w:szCs w:val="26"/>
        </w:rPr>
      </w:pPr>
    </w:p>
    <w:p w:rsidR="00FF2632" w:rsidRPr="00BB7626" w:rsidRDefault="00837EED" w:rsidP="00FF2632">
      <w:pPr>
        <w:ind w:firstLine="708"/>
        <w:jc w:val="both"/>
        <w:rPr>
          <w:rFonts w:ascii="Calibri" w:hAnsi="Calibri" w:cs="Calibri"/>
          <w:color w:val="767171" w:themeColor="background2" w:themeShade="80"/>
          <w:sz w:val="26"/>
          <w:szCs w:val="26"/>
        </w:rPr>
      </w:pPr>
      <w:r w:rsidRPr="00BB7626">
        <w:rPr>
          <w:rFonts w:ascii="Calibri" w:hAnsi="Calibri"/>
          <w:b/>
          <w:bCs/>
          <w:i/>
          <w:iCs/>
          <w:color w:val="767171" w:themeColor="background2" w:themeShade="80"/>
          <w:sz w:val="26"/>
        </w:rPr>
        <w:t>CUARTO</w:t>
      </w:r>
      <w:r w:rsidR="00FF2632" w:rsidRPr="00BB7626">
        <w:rPr>
          <w:rFonts w:ascii="Calibri" w:hAnsi="Calibri"/>
          <w:color w:val="767171" w:themeColor="background2" w:themeShade="80"/>
          <w:sz w:val="26"/>
        </w:rPr>
        <w:t xml:space="preserve">.- </w:t>
      </w:r>
      <w:r w:rsidR="00FF2632" w:rsidRPr="00BB7626">
        <w:rPr>
          <w:rFonts w:ascii="Calibri" w:hAnsi="Calibri" w:cs="Calibri"/>
          <w:color w:val="767171" w:themeColor="background2" w:themeShade="80"/>
          <w:sz w:val="26"/>
          <w:szCs w:val="26"/>
        </w:rPr>
        <w:t xml:space="preserve">Se decreta la </w:t>
      </w:r>
      <w:r w:rsidR="00FF2632" w:rsidRPr="00BB7626">
        <w:rPr>
          <w:rFonts w:ascii="Calibri" w:hAnsi="Calibri" w:cs="Calibri"/>
          <w:b/>
          <w:color w:val="767171" w:themeColor="background2" w:themeShade="80"/>
          <w:sz w:val="26"/>
          <w:szCs w:val="26"/>
        </w:rPr>
        <w:t xml:space="preserve">nulidad total </w:t>
      </w:r>
      <w:r w:rsidR="00FF2632" w:rsidRPr="00BB7626">
        <w:rPr>
          <w:rFonts w:ascii="Calibri" w:hAnsi="Calibri" w:cs="Calibri"/>
          <w:color w:val="767171" w:themeColor="background2" w:themeShade="80"/>
          <w:sz w:val="26"/>
          <w:szCs w:val="26"/>
        </w:rPr>
        <w:t>de</w:t>
      </w:r>
      <w:r w:rsidRPr="00BB7626">
        <w:rPr>
          <w:rFonts w:ascii="Calibri" w:hAnsi="Calibri" w:cs="Calibri"/>
          <w:color w:val="767171" w:themeColor="background2" w:themeShade="80"/>
          <w:sz w:val="26"/>
          <w:szCs w:val="26"/>
        </w:rPr>
        <w:t xml:space="preserve"> </w:t>
      </w:r>
      <w:r w:rsidR="00FF2632" w:rsidRPr="00BB7626">
        <w:rPr>
          <w:rFonts w:ascii="Calibri" w:hAnsi="Calibri" w:cs="Calibri"/>
          <w:color w:val="767171" w:themeColor="background2" w:themeShade="80"/>
          <w:sz w:val="26"/>
          <w:szCs w:val="26"/>
        </w:rPr>
        <w:t>l</w:t>
      </w:r>
      <w:r w:rsidRPr="00BB7626">
        <w:rPr>
          <w:rFonts w:ascii="Calibri" w:hAnsi="Calibri" w:cs="Calibri"/>
          <w:bCs/>
          <w:color w:val="767171" w:themeColor="background2" w:themeShade="80"/>
          <w:sz w:val="26"/>
          <w:szCs w:val="26"/>
        </w:rPr>
        <w:t>a calificación</w:t>
      </w:r>
      <w:r w:rsidRPr="00BB7626">
        <w:rPr>
          <w:rFonts w:ascii="Calibri" w:hAnsi="Calibri" w:cs="Calibri"/>
          <w:b/>
          <w:bCs/>
          <w:color w:val="767171" w:themeColor="background2" w:themeShade="80"/>
          <w:sz w:val="26"/>
          <w:szCs w:val="26"/>
        </w:rPr>
        <w:t xml:space="preserve"> </w:t>
      </w:r>
      <w:r w:rsidRPr="00BB7626">
        <w:rPr>
          <w:rFonts w:ascii="Calibri" w:hAnsi="Calibri" w:cs="Calibri"/>
          <w:bCs/>
          <w:color w:val="767171" w:themeColor="background2" w:themeShade="80"/>
          <w:sz w:val="26"/>
          <w:szCs w:val="26"/>
        </w:rPr>
        <w:t>e imposición de una multa</w:t>
      </w:r>
      <w:r w:rsidRPr="00BB7626">
        <w:rPr>
          <w:rFonts w:ascii="Calibri" w:hAnsi="Calibri" w:cs="Calibri"/>
          <w:b/>
          <w:bCs/>
          <w:color w:val="767171" w:themeColor="background2" w:themeShade="80"/>
          <w:sz w:val="26"/>
          <w:szCs w:val="26"/>
        </w:rPr>
        <w:t xml:space="preserve"> </w:t>
      </w:r>
      <w:r w:rsidRPr="00BB7626">
        <w:rPr>
          <w:rFonts w:ascii="Calibri" w:hAnsi="Calibri" w:cs="Calibri"/>
          <w:bCs/>
          <w:color w:val="767171" w:themeColor="background2" w:themeShade="80"/>
          <w:sz w:val="26"/>
          <w:szCs w:val="26"/>
        </w:rPr>
        <w:t>por la cantidad de $567.00 (Quinientos sesenta y siete pesos 00/100 Moneda Nacional), reflejada en el estado de cuenta obtenido de la página de internet del Municipio de León, Guanajuato; el 28 veintiocho de octubre del año pasado</w:t>
      </w:r>
      <w:r w:rsidR="00FF2632" w:rsidRPr="00BB7626">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 . . . . . . </w:t>
      </w:r>
      <w:r w:rsidRPr="00BB7626">
        <w:rPr>
          <w:rFonts w:ascii="Calibri" w:hAnsi="Calibri" w:cs="Calibri"/>
          <w:color w:val="767171" w:themeColor="background2" w:themeShade="80"/>
          <w:sz w:val="26"/>
          <w:szCs w:val="26"/>
        </w:rPr>
        <w:t xml:space="preserve">. . . . . . . . . . . . . . . </w:t>
      </w:r>
    </w:p>
    <w:p w:rsidR="00FF2632" w:rsidRPr="00BB7626" w:rsidRDefault="00FF2632" w:rsidP="00FF2632">
      <w:pPr>
        <w:ind w:firstLine="708"/>
        <w:jc w:val="both"/>
        <w:rPr>
          <w:rFonts w:ascii="Calibri" w:hAnsi="Calibri" w:cs="Calibri"/>
          <w:color w:val="767171" w:themeColor="background2" w:themeShade="80"/>
          <w:sz w:val="26"/>
          <w:szCs w:val="26"/>
        </w:rPr>
      </w:pPr>
    </w:p>
    <w:p w:rsidR="00FF2632" w:rsidRPr="00BB7626" w:rsidRDefault="00837EED" w:rsidP="00FF2632">
      <w:pPr>
        <w:ind w:firstLine="708"/>
        <w:jc w:val="both"/>
        <w:rPr>
          <w:rFonts w:ascii="Calibri" w:hAnsi="Calibri" w:cs="Calibri"/>
          <w:color w:val="767171" w:themeColor="background2" w:themeShade="80"/>
          <w:sz w:val="26"/>
          <w:szCs w:val="26"/>
        </w:rPr>
      </w:pPr>
      <w:r w:rsidRPr="00BB7626">
        <w:rPr>
          <w:rFonts w:ascii="Calibri" w:hAnsi="Calibri" w:cs="Calibri"/>
          <w:b/>
          <w:bCs/>
          <w:i/>
          <w:iCs/>
          <w:color w:val="767171" w:themeColor="background2" w:themeShade="80"/>
          <w:sz w:val="26"/>
          <w:szCs w:val="26"/>
        </w:rPr>
        <w:t>Q</w:t>
      </w:r>
      <w:r w:rsidR="00FF2632" w:rsidRPr="00BB7626">
        <w:rPr>
          <w:rFonts w:ascii="Calibri" w:hAnsi="Calibri" w:cs="Calibri"/>
          <w:b/>
          <w:bCs/>
          <w:i/>
          <w:iCs/>
          <w:color w:val="767171" w:themeColor="background2" w:themeShade="80"/>
          <w:sz w:val="26"/>
          <w:szCs w:val="26"/>
        </w:rPr>
        <w:t>U</w:t>
      </w:r>
      <w:r w:rsidRPr="00BB7626">
        <w:rPr>
          <w:rFonts w:ascii="Calibri" w:hAnsi="Calibri" w:cs="Calibri"/>
          <w:b/>
          <w:bCs/>
          <w:i/>
          <w:iCs/>
          <w:color w:val="767171" w:themeColor="background2" w:themeShade="80"/>
          <w:sz w:val="26"/>
          <w:szCs w:val="26"/>
        </w:rPr>
        <w:t>IN</w:t>
      </w:r>
      <w:r w:rsidR="00FF2632" w:rsidRPr="00BB7626">
        <w:rPr>
          <w:rFonts w:ascii="Calibri" w:hAnsi="Calibri" w:cs="Calibri"/>
          <w:b/>
          <w:bCs/>
          <w:i/>
          <w:iCs/>
          <w:color w:val="767171" w:themeColor="background2" w:themeShade="80"/>
          <w:sz w:val="26"/>
          <w:szCs w:val="26"/>
        </w:rPr>
        <w:t xml:space="preserve">TO.- </w:t>
      </w:r>
      <w:r w:rsidR="00FF2632" w:rsidRPr="00BB7626">
        <w:rPr>
          <w:rFonts w:ascii="Calibri" w:hAnsi="Calibri" w:cs="Calibri"/>
          <w:color w:val="767171" w:themeColor="background2" w:themeShade="80"/>
          <w:sz w:val="26"/>
          <w:szCs w:val="26"/>
        </w:rPr>
        <w:t xml:space="preserve">Se </w:t>
      </w:r>
      <w:r w:rsidR="00FF2632" w:rsidRPr="00BB7626">
        <w:rPr>
          <w:rFonts w:ascii="Calibri" w:hAnsi="Calibri" w:cs="Calibri"/>
          <w:b/>
          <w:color w:val="767171" w:themeColor="background2" w:themeShade="80"/>
          <w:sz w:val="26"/>
          <w:szCs w:val="26"/>
        </w:rPr>
        <w:t>ordena</w:t>
      </w:r>
      <w:r w:rsidR="00FF2632" w:rsidRPr="00BB7626">
        <w:rPr>
          <w:rFonts w:ascii="Calibri" w:hAnsi="Calibri" w:cs="Calibri"/>
          <w:color w:val="767171" w:themeColor="background2" w:themeShade="80"/>
          <w:sz w:val="26"/>
          <w:szCs w:val="26"/>
        </w:rPr>
        <w:t xml:space="preserve"> al T</w:t>
      </w:r>
      <w:r w:rsidRPr="00BB7626">
        <w:rPr>
          <w:rFonts w:ascii="Calibri" w:hAnsi="Calibri" w:cs="Calibri"/>
          <w:color w:val="767171" w:themeColor="background2" w:themeShade="80"/>
          <w:sz w:val="26"/>
          <w:szCs w:val="26"/>
        </w:rPr>
        <w:t>esorero</w:t>
      </w:r>
      <w:r w:rsidR="00FF2632" w:rsidRPr="00BB7626">
        <w:rPr>
          <w:rFonts w:ascii="Calibri" w:hAnsi="Calibri" w:cs="Calibri"/>
          <w:color w:val="767171" w:themeColor="background2" w:themeShade="80"/>
          <w:sz w:val="26"/>
          <w:szCs w:val="26"/>
        </w:rPr>
        <w:t xml:space="preserve"> </w:t>
      </w:r>
      <w:r w:rsidRPr="00BB7626">
        <w:rPr>
          <w:rFonts w:ascii="Calibri" w:hAnsi="Calibri" w:cs="Calibri"/>
          <w:color w:val="767171" w:themeColor="background2" w:themeShade="80"/>
          <w:sz w:val="26"/>
          <w:szCs w:val="26"/>
        </w:rPr>
        <w:t>Municipal</w:t>
      </w:r>
      <w:r w:rsidR="00FF2632" w:rsidRPr="00BB7626">
        <w:rPr>
          <w:rFonts w:ascii="Calibri" w:hAnsi="Calibri" w:cs="Calibri"/>
          <w:color w:val="767171" w:themeColor="background2" w:themeShade="80"/>
          <w:sz w:val="26"/>
          <w:szCs w:val="26"/>
        </w:rPr>
        <w:t>, a que devuelva al ciudadano</w:t>
      </w:r>
      <w:r w:rsidRPr="00BB7626">
        <w:rPr>
          <w:rFonts w:ascii="Calibri" w:hAnsi="Calibri" w:cs="Calibri"/>
          <w:color w:val="767171" w:themeColor="background2" w:themeShade="80"/>
          <w:sz w:val="26"/>
          <w:szCs w:val="26"/>
        </w:rPr>
        <w:t xml:space="preserve"> </w:t>
      </w:r>
      <w:r w:rsidR="000E33F1">
        <w:rPr>
          <w:rFonts w:ascii="Calibri" w:hAnsi="Calibri" w:cs="Calibri"/>
          <w:color w:val="767171" w:themeColor="background2" w:themeShade="80"/>
          <w:sz w:val="26"/>
          <w:szCs w:val="26"/>
        </w:rPr>
        <w:t>*****</w:t>
      </w:r>
      <w:r w:rsidR="00FF2632" w:rsidRPr="00BB7626">
        <w:rPr>
          <w:rFonts w:ascii="Calibri" w:hAnsi="Calibri" w:cs="Calibri"/>
          <w:color w:val="767171" w:themeColor="background2" w:themeShade="80"/>
          <w:sz w:val="26"/>
          <w:szCs w:val="26"/>
        </w:rPr>
        <w:t xml:space="preserve">, </w:t>
      </w:r>
      <w:r w:rsidR="00FF2632" w:rsidRPr="00BB7626">
        <w:rPr>
          <w:rFonts w:ascii="Calibri" w:hAnsi="Calibri"/>
          <w:color w:val="767171" w:themeColor="background2" w:themeShade="80"/>
          <w:sz w:val="26"/>
          <w:szCs w:val="26"/>
        </w:rPr>
        <w:t xml:space="preserve">la </w:t>
      </w:r>
      <w:r w:rsidRPr="00BB7626">
        <w:rPr>
          <w:rFonts w:ascii="Calibri" w:hAnsi="Calibri"/>
          <w:color w:val="767171" w:themeColor="background2" w:themeShade="80"/>
          <w:sz w:val="26"/>
          <w:szCs w:val="26"/>
        </w:rPr>
        <w:t>tarjeta de circulación</w:t>
      </w:r>
      <w:r w:rsidR="004577DA" w:rsidRPr="00BB7626">
        <w:rPr>
          <w:rFonts w:ascii="Calibri" w:hAnsi="Calibri"/>
          <w:color w:val="767171" w:themeColor="background2" w:themeShade="80"/>
          <w:sz w:val="26"/>
          <w:szCs w:val="26"/>
        </w:rPr>
        <w:t xml:space="preserve"> del vehículo que era conducido por este</w:t>
      </w:r>
      <w:r w:rsidR="00FF2632" w:rsidRPr="00BB7626">
        <w:rPr>
          <w:rFonts w:ascii="Calibri" w:hAnsi="Calibri"/>
          <w:color w:val="767171" w:themeColor="background2" w:themeShade="80"/>
          <w:sz w:val="26"/>
          <w:szCs w:val="26"/>
        </w:rPr>
        <w:t xml:space="preserve">, retenida </w:t>
      </w:r>
      <w:r w:rsidR="00454259" w:rsidRPr="00BB7626">
        <w:rPr>
          <w:rFonts w:ascii="Calibri" w:hAnsi="Calibri"/>
          <w:color w:val="767171" w:themeColor="background2" w:themeShade="80"/>
          <w:sz w:val="26"/>
          <w:szCs w:val="26"/>
        </w:rPr>
        <w:t>para garantizar la sanción que derivara del acta de infracción T-4398704 (T guion cuatro-tres-nueve-ocho-siete-cero-cuatro)</w:t>
      </w:r>
      <w:r w:rsidR="004577DA" w:rsidRPr="00BB7626">
        <w:rPr>
          <w:rFonts w:ascii="Calibri" w:hAnsi="Calibri"/>
          <w:color w:val="767171" w:themeColor="background2" w:themeShade="80"/>
          <w:sz w:val="26"/>
          <w:szCs w:val="26"/>
        </w:rPr>
        <w:t>,</w:t>
      </w:r>
      <w:r w:rsidR="00454259" w:rsidRPr="00BB7626">
        <w:rPr>
          <w:rFonts w:ascii="Calibri" w:hAnsi="Calibri"/>
          <w:color w:val="767171" w:themeColor="background2" w:themeShade="80"/>
          <w:sz w:val="26"/>
          <w:szCs w:val="26"/>
        </w:rPr>
        <w:t xml:space="preserve"> de fecha 28 veintiocho de noviembre del 2011 dos mil once</w:t>
      </w:r>
      <w:r w:rsidR="00FF2632" w:rsidRPr="00BB7626">
        <w:rPr>
          <w:rFonts w:ascii="Calibri" w:hAnsi="Calibri"/>
          <w:color w:val="767171" w:themeColor="background2" w:themeShade="80"/>
          <w:sz w:val="26"/>
          <w:szCs w:val="26"/>
        </w:rPr>
        <w:t>;</w:t>
      </w:r>
      <w:r w:rsidR="00FF2632" w:rsidRPr="00BB7626">
        <w:rPr>
          <w:rFonts w:ascii="Calibri" w:hAnsi="Calibri" w:cs="Calibri"/>
          <w:color w:val="767171" w:themeColor="background2" w:themeShade="80"/>
          <w:sz w:val="26"/>
          <w:szCs w:val="26"/>
        </w:rPr>
        <w:t xml:space="preserve"> de conformidad a lo argumentado en el Considerando </w:t>
      </w:r>
      <w:r w:rsidRPr="00BB7626">
        <w:rPr>
          <w:rFonts w:ascii="Calibri" w:hAnsi="Calibri" w:cs="Calibri"/>
          <w:color w:val="767171" w:themeColor="background2" w:themeShade="80"/>
          <w:sz w:val="26"/>
          <w:szCs w:val="26"/>
        </w:rPr>
        <w:t>Séptimo</w:t>
      </w:r>
      <w:r w:rsidR="00FF2632" w:rsidRPr="00BB7626">
        <w:rPr>
          <w:rFonts w:ascii="Calibri" w:hAnsi="Calibri" w:cs="Calibri"/>
          <w:color w:val="767171" w:themeColor="background2" w:themeShade="80"/>
          <w:sz w:val="26"/>
          <w:szCs w:val="26"/>
        </w:rPr>
        <w:t xml:space="preserve"> de este mismo fallo. . . . . . . . . . . . .</w:t>
      </w:r>
      <w:r w:rsidR="004577DA" w:rsidRPr="00BB7626">
        <w:rPr>
          <w:rFonts w:ascii="Calibri" w:hAnsi="Calibri" w:cs="Calibri"/>
          <w:color w:val="767171" w:themeColor="background2" w:themeShade="80"/>
          <w:sz w:val="26"/>
          <w:szCs w:val="26"/>
        </w:rPr>
        <w:t xml:space="preserve"> . . . </w:t>
      </w:r>
    </w:p>
    <w:p w:rsidR="00FF2632" w:rsidRPr="00BB7626" w:rsidRDefault="00FF2632" w:rsidP="00FF2632">
      <w:pPr>
        <w:ind w:firstLine="708"/>
        <w:jc w:val="both"/>
        <w:rPr>
          <w:rFonts w:ascii="Calibri" w:hAnsi="Calibri" w:cs="Calibri"/>
          <w:color w:val="767171" w:themeColor="background2" w:themeShade="80"/>
          <w:sz w:val="26"/>
          <w:szCs w:val="26"/>
        </w:rPr>
      </w:pPr>
    </w:p>
    <w:p w:rsidR="00FF2632" w:rsidRPr="00BB7626" w:rsidRDefault="00FF2632" w:rsidP="00FF2632">
      <w:pPr>
        <w:ind w:firstLine="708"/>
        <w:jc w:val="both"/>
        <w:rPr>
          <w:rFonts w:ascii="Calibri" w:hAnsi="Calibri" w:cs="Calibri"/>
          <w:bCs/>
          <w:iCs/>
          <w:color w:val="767171" w:themeColor="background2" w:themeShade="80"/>
          <w:sz w:val="26"/>
          <w:szCs w:val="26"/>
        </w:rPr>
      </w:pPr>
      <w:r w:rsidRPr="00BB7626">
        <w:rPr>
          <w:rFonts w:ascii="Calibri" w:hAnsi="Calibri" w:cs="Calibri"/>
          <w:color w:val="767171" w:themeColor="background2" w:themeShade="80"/>
          <w:sz w:val="26"/>
          <w:szCs w:val="26"/>
        </w:rPr>
        <w:t xml:space="preserve">Devolución que deberá realizarse dentro de los </w:t>
      </w:r>
      <w:r w:rsidRPr="00BB7626">
        <w:rPr>
          <w:rFonts w:ascii="Calibri" w:hAnsi="Calibri" w:cs="Calibri"/>
          <w:b/>
          <w:color w:val="767171" w:themeColor="background2" w:themeShade="80"/>
          <w:sz w:val="26"/>
          <w:szCs w:val="26"/>
        </w:rPr>
        <w:t>15 quince</w:t>
      </w:r>
      <w:r w:rsidRPr="00BB7626">
        <w:rPr>
          <w:rFonts w:ascii="Calibri" w:hAnsi="Calibri" w:cs="Calibri"/>
          <w:color w:val="767171" w:themeColor="background2" w:themeShade="80"/>
          <w:sz w:val="26"/>
          <w:szCs w:val="26"/>
        </w:rPr>
        <w:t xml:space="preserve"> días hábiles siguientes a la fecha en que cause ejecutoria la presente resolución; debiendo informar a este Juzgado del cumplimiento dado al presente resolutivo y acompañando las constancias relativas que así lo acrediten. . . . . . . . . . . . . . . . . . .</w:t>
      </w:r>
    </w:p>
    <w:p w:rsidR="00FF2632" w:rsidRPr="00BB7626" w:rsidRDefault="00FF2632" w:rsidP="00FF2632">
      <w:pPr>
        <w:jc w:val="both"/>
        <w:rPr>
          <w:rFonts w:ascii="Calibri" w:hAnsi="Calibri" w:cs="Calibri"/>
          <w:color w:val="767171" w:themeColor="background2" w:themeShade="80"/>
          <w:sz w:val="26"/>
          <w:szCs w:val="26"/>
        </w:rPr>
      </w:pPr>
    </w:p>
    <w:p w:rsidR="00FF2632" w:rsidRPr="00BB7626" w:rsidRDefault="00FF2632" w:rsidP="00FF2632">
      <w:pPr>
        <w:pStyle w:val="Textoindependiente"/>
        <w:ind w:firstLine="708"/>
        <w:rPr>
          <w:rFonts w:ascii="Calibri" w:hAnsi="Calibri" w:cs="Calibri"/>
          <w:color w:val="767171" w:themeColor="background2" w:themeShade="80"/>
          <w:sz w:val="26"/>
          <w:szCs w:val="26"/>
        </w:rPr>
      </w:pPr>
      <w:r w:rsidRPr="00BB7626">
        <w:rPr>
          <w:rFonts w:ascii="Calibri" w:hAnsi="Calibri" w:cs="Calibri"/>
          <w:color w:val="767171" w:themeColor="background2" w:themeShade="80"/>
          <w:sz w:val="26"/>
          <w:szCs w:val="26"/>
        </w:rPr>
        <w:t>Notifíquese a la</w:t>
      </w:r>
      <w:r w:rsidR="00837EED" w:rsidRPr="00BB7626">
        <w:rPr>
          <w:rFonts w:ascii="Calibri" w:hAnsi="Calibri" w:cs="Calibri"/>
          <w:color w:val="767171" w:themeColor="background2" w:themeShade="80"/>
          <w:sz w:val="26"/>
          <w:szCs w:val="26"/>
        </w:rPr>
        <w:t>s</w:t>
      </w:r>
      <w:r w:rsidRPr="00BB7626">
        <w:rPr>
          <w:rFonts w:ascii="Calibri" w:hAnsi="Calibri" w:cs="Calibri"/>
          <w:color w:val="767171" w:themeColor="background2" w:themeShade="80"/>
          <w:sz w:val="26"/>
          <w:szCs w:val="26"/>
        </w:rPr>
        <w:t xml:space="preserve"> autoridad</w:t>
      </w:r>
      <w:r w:rsidR="00837EED" w:rsidRPr="00BB7626">
        <w:rPr>
          <w:rFonts w:ascii="Calibri" w:hAnsi="Calibri" w:cs="Calibri"/>
          <w:color w:val="767171" w:themeColor="background2" w:themeShade="80"/>
          <w:sz w:val="26"/>
          <w:szCs w:val="26"/>
        </w:rPr>
        <w:t>es</w:t>
      </w:r>
      <w:r w:rsidRPr="00BB7626">
        <w:rPr>
          <w:rFonts w:ascii="Calibri" w:hAnsi="Calibri" w:cs="Calibri"/>
          <w:color w:val="767171" w:themeColor="background2" w:themeShade="80"/>
          <w:sz w:val="26"/>
          <w:szCs w:val="26"/>
        </w:rPr>
        <w:t xml:space="preserve"> demandada</w:t>
      </w:r>
      <w:r w:rsidR="00837EED" w:rsidRPr="00BB7626">
        <w:rPr>
          <w:rFonts w:ascii="Calibri" w:hAnsi="Calibri" w:cs="Calibri"/>
          <w:color w:val="767171" w:themeColor="background2" w:themeShade="80"/>
          <w:sz w:val="26"/>
          <w:szCs w:val="26"/>
        </w:rPr>
        <w:t>s</w:t>
      </w:r>
      <w:r w:rsidRPr="00BB7626">
        <w:rPr>
          <w:rFonts w:ascii="Calibri" w:hAnsi="Calibri" w:cs="Calibri"/>
          <w:color w:val="767171" w:themeColor="background2" w:themeShade="80"/>
          <w:sz w:val="26"/>
          <w:szCs w:val="26"/>
        </w:rPr>
        <w:t xml:space="preserve"> por oficio y a la parte actora personalmente. . . . . . . . . . . . . . . . . . . . . . . . . . . . . . . . . . . . . . . . . . . . . . . . . . . . . . . . </w:t>
      </w:r>
    </w:p>
    <w:p w:rsidR="00FF2632" w:rsidRPr="00BB7626" w:rsidRDefault="00FF2632" w:rsidP="00FF2632">
      <w:pPr>
        <w:jc w:val="both"/>
        <w:rPr>
          <w:rFonts w:ascii="Calibri" w:hAnsi="Calibri" w:cs="Calibri"/>
          <w:color w:val="767171" w:themeColor="background2" w:themeShade="80"/>
          <w:sz w:val="26"/>
          <w:szCs w:val="26"/>
          <w:lang w:val="es-MX"/>
        </w:rPr>
      </w:pPr>
    </w:p>
    <w:p w:rsidR="00FF2632" w:rsidRPr="00BB7626" w:rsidRDefault="00FF2632" w:rsidP="00FF2632">
      <w:pPr>
        <w:pStyle w:val="Textoindependiente"/>
        <w:ind w:firstLine="708"/>
        <w:rPr>
          <w:rFonts w:ascii="Calibri" w:hAnsi="Calibri" w:cs="Calibri"/>
          <w:b/>
          <w:bCs/>
          <w:color w:val="767171" w:themeColor="background2" w:themeShade="80"/>
          <w:sz w:val="26"/>
          <w:szCs w:val="26"/>
        </w:rPr>
      </w:pPr>
      <w:r w:rsidRPr="00BB7626">
        <w:rPr>
          <w:rFonts w:ascii="Calibri" w:hAnsi="Calibri" w:cs="Calibri"/>
          <w:color w:val="767171" w:themeColor="background2" w:themeShade="80"/>
          <w:sz w:val="26"/>
          <w:szCs w:val="26"/>
        </w:rPr>
        <w:t xml:space="preserve">En su oportunidad, archívese este expediente, como asunto totalmente concluido y dése de baja en el Libro de Registros que se lleva para tal efecto. . . . </w:t>
      </w:r>
    </w:p>
    <w:p w:rsidR="00FF2632" w:rsidRPr="00BB7626" w:rsidRDefault="00FF2632" w:rsidP="00FF2632">
      <w:pPr>
        <w:pStyle w:val="Textoindependiente"/>
        <w:rPr>
          <w:rFonts w:ascii="Calibri" w:hAnsi="Calibri" w:cs="Calibri"/>
          <w:color w:val="767171" w:themeColor="background2" w:themeShade="80"/>
          <w:sz w:val="26"/>
          <w:szCs w:val="26"/>
        </w:rPr>
      </w:pPr>
    </w:p>
    <w:p w:rsidR="00FF2632" w:rsidRPr="00BB7626" w:rsidRDefault="00FF2632" w:rsidP="00FF2632">
      <w:pPr>
        <w:pStyle w:val="Textoindependiente"/>
        <w:ind w:firstLine="708"/>
        <w:rPr>
          <w:color w:val="767171" w:themeColor="background2" w:themeShade="80"/>
        </w:rPr>
      </w:pPr>
      <w:r w:rsidRPr="00BB7626">
        <w:rPr>
          <w:rFonts w:ascii="Calibri" w:hAnsi="Calibri" w:cs="Calibri"/>
          <w:color w:val="767171" w:themeColor="background2" w:themeShade="80"/>
          <w:sz w:val="26"/>
          <w:szCs w:val="26"/>
        </w:rPr>
        <w:t xml:space="preserve">Así lo resolvió y firma el Licenciado </w:t>
      </w:r>
      <w:r w:rsidRPr="00BB7626">
        <w:rPr>
          <w:rFonts w:ascii="Calibri" w:hAnsi="Calibri" w:cs="Calibri"/>
          <w:b/>
          <w:bCs/>
          <w:color w:val="767171" w:themeColor="background2" w:themeShade="80"/>
          <w:sz w:val="26"/>
          <w:szCs w:val="26"/>
        </w:rPr>
        <w:t>Ernesto Alejandro Mora Álvarez</w:t>
      </w:r>
      <w:r w:rsidRPr="00BB762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BB7626">
        <w:rPr>
          <w:rFonts w:ascii="Calibri" w:hAnsi="Calibri" w:cs="Calibri"/>
          <w:b/>
          <w:bCs/>
          <w:color w:val="767171" w:themeColor="background2" w:themeShade="80"/>
          <w:sz w:val="26"/>
          <w:szCs w:val="26"/>
        </w:rPr>
        <w:t>María del Rocío Villanueva Sánchez</w:t>
      </w:r>
      <w:r w:rsidRPr="00BB7626">
        <w:rPr>
          <w:rFonts w:ascii="Calibri" w:hAnsi="Calibri" w:cs="Calibri"/>
          <w:color w:val="767171" w:themeColor="background2" w:themeShade="80"/>
          <w:sz w:val="26"/>
          <w:szCs w:val="26"/>
        </w:rPr>
        <w:t xml:space="preserve">, quien da fe. . . . . . . . . . . . . . . . . . . . . . . . . . . . . . . . . . . . . . . . . </w:t>
      </w:r>
      <w:r w:rsidRPr="00BB7626">
        <w:rPr>
          <w:color w:val="767171" w:themeColor="background2" w:themeShade="80"/>
        </w:rPr>
        <w:t>.</w:t>
      </w:r>
    </w:p>
    <w:p w:rsidR="00FF2632" w:rsidRPr="00BB7626" w:rsidRDefault="00FF2632" w:rsidP="00FF2632">
      <w:pPr>
        <w:rPr>
          <w:color w:val="767171" w:themeColor="background2" w:themeShade="80"/>
        </w:rPr>
      </w:pPr>
    </w:p>
    <w:p w:rsidR="00FF2632" w:rsidRPr="00BB7626" w:rsidRDefault="00FF2632" w:rsidP="00FF2632">
      <w:pPr>
        <w:rPr>
          <w:color w:val="767171" w:themeColor="background2" w:themeShade="80"/>
        </w:rPr>
      </w:pPr>
    </w:p>
    <w:p w:rsidR="00FF2632" w:rsidRPr="00BB7626" w:rsidRDefault="00FF2632" w:rsidP="00FF2632">
      <w:pPr>
        <w:rPr>
          <w:color w:val="767171" w:themeColor="background2" w:themeShade="80"/>
        </w:rPr>
      </w:pPr>
    </w:p>
    <w:p w:rsidR="00FF2632" w:rsidRPr="00BB7626" w:rsidRDefault="00FF2632" w:rsidP="00FF2632">
      <w:pPr>
        <w:rPr>
          <w:color w:val="767171" w:themeColor="background2" w:themeShade="80"/>
        </w:rPr>
      </w:pPr>
    </w:p>
    <w:p w:rsidR="00F20373" w:rsidRPr="00BB7626" w:rsidRDefault="00F20373">
      <w:pPr>
        <w:rPr>
          <w:color w:val="767171" w:themeColor="background2" w:themeShade="80"/>
        </w:rPr>
      </w:pPr>
    </w:p>
    <w:sectPr w:rsidR="00F20373" w:rsidRPr="00BB7626" w:rsidSect="006049C9">
      <w:headerReference w:type="even" r:id="rId7"/>
      <w:headerReference w:type="default" r:id="rId8"/>
      <w:pgSz w:w="12242" w:h="20163" w:code="5"/>
      <w:pgMar w:top="2722" w:right="1701" w:bottom="226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83" w:rsidRDefault="00525983">
      <w:r>
        <w:separator/>
      </w:r>
    </w:p>
  </w:endnote>
  <w:endnote w:type="continuationSeparator" w:id="0">
    <w:p w:rsidR="00525983" w:rsidRDefault="0052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83" w:rsidRDefault="00525983">
      <w:r>
        <w:separator/>
      </w:r>
    </w:p>
  </w:footnote>
  <w:footnote w:type="continuationSeparator" w:id="0">
    <w:p w:rsidR="00525983" w:rsidRDefault="00525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E56" w:rsidRDefault="00BC22CD">
    <w:pPr>
      <w:pStyle w:val="Encabezado"/>
      <w:framePr w:wrap="around" w:vAnchor="text" w:hAnchor="margin" w:xAlign="center" w:y="1"/>
      <w:rPr>
        <w:rStyle w:val="Nmerodepgina"/>
      </w:rPr>
    </w:pPr>
    <w:r>
      <w:rPr>
        <w:rStyle w:val="Nmerodepgina"/>
      </w:rPr>
      <w:fldChar w:fldCharType="begin"/>
    </w:r>
    <w:r w:rsidR="006E5E56">
      <w:rPr>
        <w:rStyle w:val="Nmerodepgina"/>
      </w:rPr>
      <w:instrText xml:space="preserve">PAGE  </w:instrText>
    </w:r>
    <w:r>
      <w:rPr>
        <w:rStyle w:val="Nmerodepgina"/>
      </w:rPr>
      <w:fldChar w:fldCharType="end"/>
    </w:r>
  </w:p>
  <w:p w:rsidR="006E5E56" w:rsidRDefault="006E5E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E56" w:rsidRDefault="00BC22CD">
    <w:pPr>
      <w:pStyle w:val="Encabezado"/>
      <w:framePr w:wrap="around" w:vAnchor="text" w:hAnchor="margin" w:xAlign="center" w:y="1"/>
      <w:rPr>
        <w:rStyle w:val="Nmerodepgina"/>
      </w:rPr>
    </w:pPr>
    <w:r>
      <w:rPr>
        <w:rStyle w:val="Nmerodepgina"/>
      </w:rPr>
      <w:fldChar w:fldCharType="begin"/>
    </w:r>
    <w:r w:rsidR="006E5E56">
      <w:rPr>
        <w:rStyle w:val="Nmerodepgina"/>
      </w:rPr>
      <w:instrText xml:space="preserve">PAGE  </w:instrText>
    </w:r>
    <w:r>
      <w:rPr>
        <w:rStyle w:val="Nmerodepgina"/>
      </w:rPr>
      <w:fldChar w:fldCharType="separate"/>
    </w:r>
    <w:r w:rsidR="000E33F1">
      <w:rPr>
        <w:rStyle w:val="Nmerodepgina"/>
        <w:noProof/>
      </w:rPr>
      <w:t>6</w:t>
    </w:r>
    <w:r>
      <w:rPr>
        <w:rStyle w:val="Nmerodepgina"/>
      </w:rPr>
      <w:fldChar w:fldCharType="end"/>
    </w:r>
  </w:p>
  <w:p w:rsidR="006E5E56" w:rsidRDefault="006E5E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32"/>
    <w:rsid w:val="00020691"/>
    <w:rsid w:val="000463D9"/>
    <w:rsid w:val="00063C73"/>
    <w:rsid w:val="000A71BD"/>
    <w:rsid w:val="000C6E58"/>
    <w:rsid w:val="000E33F1"/>
    <w:rsid w:val="00114D5C"/>
    <w:rsid w:val="001778F4"/>
    <w:rsid w:val="002347B3"/>
    <w:rsid w:val="00264D29"/>
    <w:rsid w:val="00265A13"/>
    <w:rsid w:val="00277481"/>
    <w:rsid w:val="002D5BBD"/>
    <w:rsid w:val="0031193A"/>
    <w:rsid w:val="00325162"/>
    <w:rsid w:val="0034379B"/>
    <w:rsid w:val="00393AD7"/>
    <w:rsid w:val="003F57D5"/>
    <w:rsid w:val="00411CD6"/>
    <w:rsid w:val="00454259"/>
    <w:rsid w:val="004577DA"/>
    <w:rsid w:val="00477B00"/>
    <w:rsid w:val="004A7B60"/>
    <w:rsid w:val="004D19C7"/>
    <w:rsid w:val="004D1BEF"/>
    <w:rsid w:val="004D51E6"/>
    <w:rsid w:val="004E16B6"/>
    <w:rsid w:val="00525983"/>
    <w:rsid w:val="00551F64"/>
    <w:rsid w:val="005703DE"/>
    <w:rsid w:val="005B684F"/>
    <w:rsid w:val="006049C9"/>
    <w:rsid w:val="00660C4E"/>
    <w:rsid w:val="006B3619"/>
    <w:rsid w:val="006C30A2"/>
    <w:rsid w:val="006C6417"/>
    <w:rsid w:val="006C7B8A"/>
    <w:rsid w:val="006E3779"/>
    <w:rsid w:val="006E5E56"/>
    <w:rsid w:val="00723B53"/>
    <w:rsid w:val="00726987"/>
    <w:rsid w:val="00734920"/>
    <w:rsid w:val="007514F7"/>
    <w:rsid w:val="00772F72"/>
    <w:rsid w:val="0078103F"/>
    <w:rsid w:val="007C4D67"/>
    <w:rsid w:val="007F1C06"/>
    <w:rsid w:val="00837EED"/>
    <w:rsid w:val="008F0EF1"/>
    <w:rsid w:val="008F7D5F"/>
    <w:rsid w:val="0097163A"/>
    <w:rsid w:val="00977DD5"/>
    <w:rsid w:val="009C2418"/>
    <w:rsid w:val="009E0233"/>
    <w:rsid w:val="00A73CF9"/>
    <w:rsid w:val="00A94F21"/>
    <w:rsid w:val="00AB3F3E"/>
    <w:rsid w:val="00AF5DE7"/>
    <w:rsid w:val="00AF5EA7"/>
    <w:rsid w:val="00B00F96"/>
    <w:rsid w:val="00B01EA6"/>
    <w:rsid w:val="00B41AE3"/>
    <w:rsid w:val="00B45506"/>
    <w:rsid w:val="00B94FE2"/>
    <w:rsid w:val="00BB7626"/>
    <w:rsid w:val="00BC22CD"/>
    <w:rsid w:val="00BE1267"/>
    <w:rsid w:val="00C13E74"/>
    <w:rsid w:val="00C670B9"/>
    <w:rsid w:val="00C71D7B"/>
    <w:rsid w:val="00C966E4"/>
    <w:rsid w:val="00CE6162"/>
    <w:rsid w:val="00D05861"/>
    <w:rsid w:val="00D17A56"/>
    <w:rsid w:val="00D70F29"/>
    <w:rsid w:val="00E4782B"/>
    <w:rsid w:val="00E50CE9"/>
    <w:rsid w:val="00E83C2C"/>
    <w:rsid w:val="00EA3269"/>
    <w:rsid w:val="00EB2D20"/>
    <w:rsid w:val="00EC2450"/>
    <w:rsid w:val="00ED10E0"/>
    <w:rsid w:val="00F20373"/>
    <w:rsid w:val="00F2146B"/>
    <w:rsid w:val="00F21AB3"/>
    <w:rsid w:val="00F33C93"/>
    <w:rsid w:val="00FD58E7"/>
    <w:rsid w:val="00FE79AC"/>
    <w:rsid w:val="00FF26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3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F263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2632"/>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FF2632"/>
    <w:pPr>
      <w:jc w:val="both"/>
    </w:pPr>
    <w:rPr>
      <w:lang w:val="es-MX"/>
    </w:rPr>
  </w:style>
  <w:style w:type="character" w:customStyle="1" w:styleId="TextoindependienteCar">
    <w:name w:val="Texto independiente Car"/>
    <w:basedOn w:val="Fuentedeprrafopredeter"/>
    <w:link w:val="Textoindependiente"/>
    <w:rsid w:val="00FF2632"/>
    <w:rPr>
      <w:rFonts w:ascii="Times New Roman" w:eastAsia="Calibri" w:hAnsi="Times New Roman" w:cs="Times New Roman"/>
      <w:sz w:val="24"/>
      <w:szCs w:val="24"/>
      <w:lang w:eastAsia="es-ES"/>
    </w:rPr>
  </w:style>
  <w:style w:type="character" w:styleId="Nmerodepgina">
    <w:name w:val="page number"/>
    <w:semiHidden/>
    <w:rsid w:val="00FF2632"/>
    <w:rPr>
      <w:rFonts w:cs="Times New Roman"/>
    </w:rPr>
  </w:style>
  <w:style w:type="paragraph" w:styleId="Encabezado">
    <w:name w:val="header"/>
    <w:basedOn w:val="Normal"/>
    <w:link w:val="EncabezadoCar"/>
    <w:semiHidden/>
    <w:rsid w:val="00FF2632"/>
    <w:pPr>
      <w:tabs>
        <w:tab w:val="center" w:pos="4419"/>
        <w:tab w:val="right" w:pos="8838"/>
      </w:tabs>
    </w:pPr>
    <w:rPr>
      <w:lang w:val="es-MX"/>
    </w:rPr>
  </w:style>
  <w:style w:type="character" w:customStyle="1" w:styleId="EncabezadoCar">
    <w:name w:val="Encabezado Car"/>
    <w:basedOn w:val="Fuentedeprrafopredeter"/>
    <w:link w:val="Encabezado"/>
    <w:semiHidden/>
    <w:rsid w:val="00FF2632"/>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3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F263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2632"/>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FF2632"/>
    <w:pPr>
      <w:jc w:val="both"/>
    </w:pPr>
    <w:rPr>
      <w:lang w:val="es-MX"/>
    </w:rPr>
  </w:style>
  <w:style w:type="character" w:customStyle="1" w:styleId="TextoindependienteCar">
    <w:name w:val="Texto independiente Car"/>
    <w:basedOn w:val="Fuentedeprrafopredeter"/>
    <w:link w:val="Textoindependiente"/>
    <w:rsid w:val="00FF2632"/>
    <w:rPr>
      <w:rFonts w:ascii="Times New Roman" w:eastAsia="Calibri" w:hAnsi="Times New Roman" w:cs="Times New Roman"/>
      <w:sz w:val="24"/>
      <w:szCs w:val="24"/>
      <w:lang w:eastAsia="es-ES"/>
    </w:rPr>
  </w:style>
  <w:style w:type="character" w:styleId="Nmerodepgina">
    <w:name w:val="page number"/>
    <w:semiHidden/>
    <w:rsid w:val="00FF2632"/>
    <w:rPr>
      <w:rFonts w:cs="Times New Roman"/>
    </w:rPr>
  </w:style>
  <w:style w:type="paragraph" w:styleId="Encabezado">
    <w:name w:val="header"/>
    <w:basedOn w:val="Normal"/>
    <w:link w:val="EncabezadoCar"/>
    <w:semiHidden/>
    <w:rsid w:val="00FF2632"/>
    <w:pPr>
      <w:tabs>
        <w:tab w:val="center" w:pos="4419"/>
        <w:tab w:val="right" w:pos="8838"/>
      </w:tabs>
    </w:pPr>
    <w:rPr>
      <w:lang w:val="es-MX"/>
    </w:rPr>
  </w:style>
  <w:style w:type="character" w:customStyle="1" w:styleId="EncabezadoCar">
    <w:name w:val="Encabezado Car"/>
    <w:basedOn w:val="Fuentedeprrafopredeter"/>
    <w:link w:val="Encabezado"/>
    <w:semiHidden/>
    <w:rsid w:val="00FF2632"/>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88119">
      <w:bodyDiv w:val="1"/>
      <w:marLeft w:val="0"/>
      <w:marRight w:val="0"/>
      <w:marTop w:val="0"/>
      <w:marBottom w:val="0"/>
      <w:divBdr>
        <w:top w:val="none" w:sz="0" w:space="0" w:color="auto"/>
        <w:left w:val="none" w:sz="0" w:space="0" w:color="auto"/>
        <w:bottom w:val="none" w:sz="0" w:space="0" w:color="auto"/>
        <w:right w:val="none" w:sz="0" w:space="0" w:color="auto"/>
      </w:divBdr>
    </w:div>
    <w:div w:id="818158050">
      <w:bodyDiv w:val="1"/>
      <w:marLeft w:val="0"/>
      <w:marRight w:val="0"/>
      <w:marTop w:val="0"/>
      <w:marBottom w:val="0"/>
      <w:divBdr>
        <w:top w:val="none" w:sz="0" w:space="0" w:color="auto"/>
        <w:left w:val="none" w:sz="0" w:space="0" w:color="auto"/>
        <w:bottom w:val="none" w:sz="0" w:space="0" w:color="auto"/>
        <w:right w:val="none" w:sz="0" w:space="0" w:color="auto"/>
      </w:divBdr>
    </w:div>
    <w:div w:id="20225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2797</Words>
  <Characters>15384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2015-05-08T16:59:00Z</cp:lastPrinted>
  <dcterms:created xsi:type="dcterms:W3CDTF">2016-09-30T14:44:00Z</dcterms:created>
  <dcterms:modified xsi:type="dcterms:W3CDTF">2016-09-30T14:44:00Z</dcterms:modified>
</cp:coreProperties>
</file>